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1"/>
        <w:gridCol w:w="5245"/>
      </w:tblGrid>
      <w:tr w:rsidR="00B12B1F" w:rsidRPr="00472BEF" w:rsidTr="00F6155C">
        <w:trPr>
          <w:jc w:val="center"/>
        </w:trPr>
        <w:tc>
          <w:tcPr>
            <w:tcW w:w="3841" w:type="dxa"/>
          </w:tcPr>
          <w:p w:rsidR="00B12B1F" w:rsidRPr="00472BEF" w:rsidRDefault="00B12B1F" w:rsidP="00F6155C">
            <w:pPr>
              <w:pStyle w:val="Normal1"/>
              <w:pBdr>
                <w:top w:val="none" w:sz="0" w:space="0" w:color="auto"/>
                <w:left w:val="none" w:sz="0" w:space="0" w:color="auto"/>
                <w:bottom w:val="none" w:sz="0" w:space="0" w:color="auto"/>
                <w:right w:val="none" w:sz="0" w:space="0" w:color="auto"/>
                <w:between w:val="none" w:sz="0" w:space="0" w:color="auto"/>
              </w:pBdr>
              <w:ind w:right="-232"/>
              <w:jc w:val="center"/>
              <w:rPr>
                <w:sz w:val="24"/>
                <w:szCs w:val="24"/>
              </w:rPr>
            </w:pPr>
            <w:r>
              <w:rPr>
                <w:sz w:val="24"/>
                <w:szCs w:val="24"/>
              </w:rPr>
              <w:t>SỞ Y TẾ</w:t>
            </w:r>
            <w:r w:rsidRPr="00472BEF">
              <w:rPr>
                <w:sz w:val="24"/>
                <w:szCs w:val="24"/>
              </w:rPr>
              <w:t xml:space="preserve"> TỈNH THỪA THIÊN HUẾ</w:t>
            </w:r>
          </w:p>
        </w:tc>
        <w:tc>
          <w:tcPr>
            <w:tcW w:w="5245" w:type="dxa"/>
          </w:tcPr>
          <w:p w:rsidR="00B12B1F" w:rsidRPr="00472BEF" w:rsidRDefault="00B12B1F" w:rsidP="00F6155C">
            <w:pPr>
              <w:pStyle w:val="Normal1"/>
              <w:pBdr>
                <w:top w:val="none" w:sz="0" w:space="0" w:color="auto"/>
                <w:left w:val="none" w:sz="0" w:space="0" w:color="auto"/>
                <w:bottom w:val="none" w:sz="0" w:space="0" w:color="auto"/>
                <w:right w:val="none" w:sz="0" w:space="0" w:color="auto"/>
                <w:between w:val="none" w:sz="0" w:space="0" w:color="auto"/>
              </w:pBdr>
              <w:ind w:right="-232"/>
              <w:rPr>
                <w:b/>
                <w:sz w:val="24"/>
                <w:szCs w:val="24"/>
              </w:rPr>
            </w:pPr>
            <w:r w:rsidRPr="00472BEF">
              <w:rPr>
                <w:b/>
                <w:sz w:val="24"/>
                <w:szCs w:val="24"/>
              </w:rPr>
              <w:t>CỘNG HOÀ XÃ HỘI CHỦ NGHĨA VIỆT NAM</w:t>
            </w:r>
          </w:p>
        </w:tc>
      </w:tr>
      <w:tr w:rsidR="00B12B1F" w:rsidRPr="00472BEF" w:rsidTr="00F6155C">
        <w:trPr>
          <w:jc w:val="center"/>
        </w:trPr>
        <w:tc>
          <w:tcPr>
            <w:tcW w:w="3841" w:type="dxa"/>
          </w:tcPr>
          <w:p w:rsidR="00B12B1F" w:rsidRDefault="00B12B1F" w:rsidP="00F6155C">
            <w:pPr>
              <w:pStyle w:val="Normal1"/>
              <w:pBdr>
                <w:top w:val="none" w:sz="0" w:space="0" w:color="auto"/>
                <w:left w:val="none" w:sz="0" w:space="0" w:color="auto"/>
                <w:bottom w:val="none" w:sz="0" w:space="0" w:color="auto"/>
                <w:right w:val="none" w:sz="0" w:space="0" w:color="auto"/>
                <w:between w:val="none" w:sz="0" w:space="0" w:color="auto"/>
              </w:pBdr>
              <w:ind w:right="-232"/>
              <w:jc w:val="center"/>
              <w:rPr>
                <w:b/>
                <w:sz w:val="24"/>
                <w:szCs w:val="24"/>
              </w:rPr>
            </w:pPr>
            <w:r>
              <w:rPr>
                <w:b/>
                <w:sz w:val="24"/>
                <w:szCs w:val="24"/>
              </w:rPr>
              <w:t>TRUNG TÂM Y TẾ</w:t>
            </w:r>
          </w:p>
          <w:p w:rsidR="00B12B1F" w:rsidRPr="00472BEF" w:rsidRDefault="00B12B1F" w:rsidP="00F6155C">
            <w:pPr>
              <w:pStyle w:val="Normal1"/>
              <w:pBdr>
                <w:top w:val="none" w:sz="0" w:space="0" w:color="auto"/>
                <w:left w:val="none" w:sz="0" w:space="0" w:color="auto"/>
                <w:bottom w:val="none" w:sz="0" w:space="0" w:color="auto"/>
                <w:right w:val="none" w:sz="0" w:space="0" w:color="auto"/>
                <w:between w:val="none" w:sz="0" w:space="0" w:color="auto"/>
              </w:pBdr>
              <w:ind w:right="-232"/>
              <w:jc w:val="center"/>
              <w:rPr>
                <w:b/>
                <w:sz w:val="24"/>
                <w:szCs w:val="24"/>
              </w:rPr>
            </w:pPr>
            <w:r>
              <w:rPr>
                <w:b/>
                <w:sz w:val="24"/>
                <w:szCs w:val="24"/>
              </w:rPr>
              <w:t>HUYỆN QUẢNG ĐIỀN</w:t>
            </w:r>
          </w:p>
        </w:tc>
        <w:tc>
          <w:tcPr>
            <w:tcW w:w="5245" w:type="dxa"/>
          </w:tcPr>
          <w:p w:rsidR="00B12B1F" w:rsidRPr="00615183" w:rsidRDefault="007A0DD1" w:rsidP="00F6155C">
            <w:pPr>
              <w:pStyle w:val="Normal1"/>
              <w:pBdr>
                <w:top w:val="none" w:sz="0" w:space="0" w:color="auto"/>
                <w:left w:val="none" w:sz="0" w:space="0" w:color="auto"/>
                <w:bottom w:val="none" w:sz="0" w:space="0" w:color="auto"/>
                <w:right w:val="none" w:sz="0" w:space="0" w:color="auto"/>
                <w:between w:val="none" w:sz="0" w:space="0" w:color="auto"/>
              </w:pBdr>
              <w:ind w:right="-232"/>
              <w:jc w:val="center"/>
              <w:rPr>
                <w:b/>
                <w:sz w:val="26"/>
                <w:szCs w:val="26"/>
              </w:rPr>
            </w:pPr>
            <w:r w:rsidRPr="007A0DD1">
              <w:rPr>
                <w:i/>
                <w:noProof/>
                <w:sz w:val="26"/>
                <w:szCs w:val="26"/>
                <w:lang w:val="en-US"/>
              </w:rPr>
              <w:pict>
                <v:shapetype id="_x0000_t32" coordsize="21600,21600" o:spt="32" o:oned="t" path="m,l21600,21600e" filled="f">
                  <v:path arrowok="t" fillok="f" o:connecttype="none"/>
                  <o:lock v:ext="edit" shapetype="t"/>
                </v:shapetype>
                <v:shape id="AutoShape 4" o:spid="_x0000_s1027" type="#_x0000_t32" style="position:absolute;left:0;text-align:left;margin-left:57.65pt;margin-top:14.55pt;width:147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7z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ZSH8QzGFRBVqZ0NDdKTejHPmn53SOmqI6rlMfj1bCA3CxnJm5RwcQaK7IfPmkEMAfw4&#10;q1Nj+wAJU0CnKMn5Jgk/eUThY7aYz5c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"/>
              </w:pict>
            </w:r>
            <w:r w:rsidR="00B12B1F" w:rsidRPr="00615183">
              <w:rPr>
                <w:b/>
                <w:sz w:val="26"/>
                <w:szCs w:val="26"/>
              </w:rPr>
              <w:t>Độc lập - Tự do - Hạnh phúc</w:t>
            </w:r>
          </w:p>
        </w:tc>
      </w:tr>
      <w:tr w:rsidR="00B12B1F" w:rsidRPr="00472BEF" w:rsidTr="00F6155C">
        <w:trPr>
          <w:jc w:val="center"/>
        </w:trPr>
        <w:tc>
          <w:tcPr>
            <w:tcW w:w="3841" w:type="dxa"/>
          </w:tcPr>
          <w:p w:rsidR="00B12B1F" w:rsidRPr="00472BEF" w:rsidRDefault="007A0DD1" w:rsidP="00F6155C">
            <w:pPr>
              <w:pStyle w:val="Normal1"/>
              <w:pBdr>
                <w:top w:val="none" w:sz="0" w:space="0" w:color="auto"/>
                <w:left w:val="none" w:sz="0" w:space="0" w:color="auto"/>
                <w:bottom w:val="none" w:sz="0" w:space="0" w:color="auto"/>
                <w:right w:val="none" w:sz="0" w:space="0" w:color="auto"/>
                <w:between w:val="none" w:sz="0" w:space="0" w:color="auto"/>
              </w:pBdr>
              <w:spacing w:before="240"/>
              <w:ind w:right="-232"/>
              <w:jc w:val="center"/>
              <w:rPr>
                <w:sz w:val="26"/>
                <w:szCs w:val="26"/>
              </w:rPr>
            </w:pPr>
            <w:r>
              <w:rPr>
                <w:noProof/>
                <w:sz w:val="26"/>
                <w:szCs w:val="26"/>
                <w:lang w:val="en-US"/>
              </w:rPr>
              <w:pict>
                <v:shape id="AutoShape 3" o:spid="_x0000_s1028" type="#_x0000_t32" style="position:absolute;left:0;text-align:left;margin-left:73.85pt;margin-top:.45pt;width:43.5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CwHQIAADo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"/>
              </w:pict>
            </w:r>
            <w:r w:rsidR="00CA7D4C">
              <w:rPr>
                <w:sz w:val="26"/>
                <w:szCs w:val="26"/>
              </w:rPr>
              <w:t xml:space="preserve">Số:           </w:t>
            </w:r>
            <w:r w:rsidR="00B12B1F" w:rsidRPr="00472BEF">
              <w:rPr>
                <w:sz w:val="26"/>
                <w:szCs w:val="26"/>
              </w:rPr>
              <w:t>/KH</w:t>
            </w:r>
            <w:r w:rsidR="00B12B1F">
              <w:rPr>
                <w:sz w:val="26"/>
                <w:szCs w:val="26"/>
              </w:rPr>
              <w:t xml:space="preserve"> </w:t>
            </w:r>
            <w:r w:rsidR="00B12B1F" w:rsidRPr="00472BEF">
              <w:rPr>
                <w:sz w:val="26"/>
                <w:szCs w:val="26"/>
              </w:rPr>
              <w:t>-</w:t>
            </w:r>
            <w:r w:rsidR="00B12B1F">
              <w:rPr>
                <w:sz w:val="26"/>
                <w:szCs w:val="26"/>
              </w:rPr>
              <w:t xml:space="preserve"> TTYT</w:t>
            </w:r>
          </w:p>
        </w:tc>
        <w:tc>
          <w:tcPr>
            <w:tcW w:w="5245" w:type="dxa"/>
          </w:tcPr>
          <w:p w:rsidR="00B12B1F" w:rsidRPr="00472BEF" w:rsidRDefault="00B12B1F" w:rsidP="00F6155C">
            <w:pPr>
              <w:pStyle w:val="Normal1"/>
              <w:pBdr>
                <w:top w:val="none" w:sz="0" w:space="0" w:color="auto"/>
                <w:left w:val="none" w:sz="0" w:space="0" w:color="auto"/>
                <w:bottom w:val="none" w:sz="0" w:space="0" w:color="auto"/>
                <w:right w:val="none" w:sz="0" w:space="0" w:color="auto"/>
                <w:between w:val="none" w:sz="0" w:space="0" w:color="auto"/>
              </w:pBdr>
              <w:spacing w:before="240"/>
              <w:ind w:right="-232"/>
              <w:jc w:val="center"/>
              <w:rPr>
                <w:i/>
                <w:sz w:val="26"/>
                <w:szCs w:val="26"/>
              </w:rPr>
            </w:pPr>
            <w:r>
              <w:rPr>
                <w:i/>
                <w:sz w:val="26"/>
                <w:szCs w:val="26"/>
              </w:rPr>
              <w:t xml:space="preserve">     Quảng Điền</w:t>
            </w:r>
            <w:r w:rsidRPr="00472BEF">
              <w:rPr>
                <w:i/>
                <w:sz w:val="26"/>
                <w:szCs w:val="26"/>
              </w:rPr>
              <w:t xml:space="preserve">, ngày    </w:t>
            </w:r>
            <w:r>
              <w:rPr>
                <w:i/>
                <w:sz w:val="26"/>
                <w:szCs w:val="26"/>
              </w:rPr>
              <w:t xml:space="preserve">   </w:t>
            </w:r>
            <w:r w:rsidRPr="00472BEF">
              <w:rPr>
                <w:i/>
                <w:sz w:val="26"/>
                <w:szCs w:val="26"/>
              </w:rPr>
              <w:t xml:space="preserve">  tháng </w:t>
            </w:r>
            <w:r>
              <w:rPr>
                <w:i/>
                <w:sz w:val="26"/>
                <w:szCs w:val="26"/>
              </w:rPr>
              <w:t>9</w:t>
            </w:r>
            <w:r w:rsidRPr="00472BEF">
              <w:rPr>
                <w:i/>
                <w:sz w:val="26"/>
                <w:szCs w:val="26"/>
              </w:rPr>
              <w:t xml:space="preserve"> năm 201</w:t>
            </w:r>
            <w:r>
              <w:rPr>
                <w:i/>
                <w:sz w:val="26"/>
                <w:szCs w:val="26"/>
              </w:rPr>
              <w:t>9</w:t>
            </w:r>
          </w:p>
        </w:tc>
      </w:tr>
    </w:tbl>
    <w:p w:rsidR="00B12B1F" w:rsidRPr="00472BEF" w:rsidRDefault="00B12B1F" w:rsidP="00B12B1F">
      <w:pPr>
        <w:pStyle w:val="Normal1"/>
        <w:ind w:right="-232" w:hanging="142"/>
        <w:jc w:val="center"/>
        <w:rPr>
          <w:b/>
          <w:sz w:val="26"/>
          <w:szCs w:val="26"/>
        </w:rPr>
      </w:pPr>
    </w:p>
    <w:p w:rsidR="00B12B1F" w:rsidRPr="00615183" w:rsidRDefault="00B12B1F" w:rsidP="00B12B1F">
      <w:pPr>
        <w:pStyle w:val="Normal1"/>
        <w:ind w:right="-232" w:hanging="142"/>
        <w:jc w:val="center"/>
        <w:rPr>
          <w:b/>
          <w:sz w:val="30"/>
          <w:szCs w:val="30"/>
        </w:rPr>
      </w:pPr>
      <w:r w:rsidRPr="00615183">
        <w:rPr>
          <w:b/>
          <w:sz w:val="30"/>
          <w:szCs w:val="30"/>
        </w:rPr>
        <w:t xml:space="preserve">KẾ HOẠCH </w:t>
      </w:r>
    </w:p>
    <w:p w:rsidR="00B12B1F" w:rsidRPr="00615183" w:rsidRDefault="00B12B1F" w:rsidP="00B12B1F">
      <w:pPr>
        <w:pStyle w:val="Normal1"/>
        <w:ind w:left="-142" w:right="-232"/>
        <w:jc w:val="center"/>
        <w:rPr>
          <w:b/>
        </w:rPr>
      </w:pPr>
      <w:r>
        <w:rPr>
          <w:b/>
        </w:rPr>
        <w:t xml:space="preserve">Triển khai Chiến dịch Tiêm bổ sung vắc xin Viêm não Nhật Bản </w:t>
      </w:r>
    </w:p>
    <w:p w:rsidR="00B12B1F" w:rsidRDefault="00B12B1F" w:rsidP="00B12B1F">
      <w:pPr>
        <w:pStyle w:val="Normal1"/>
        <w:ind w:left="-142" w:right="-232"/>
        <w:jc w:val="center"/>
        <w:rPr>
          <w:b/>
        </w:rPr>
      </w:pPr>
      <w:r>
        <w:rPr>
          <w:b/>
        </w:rPr>
        <w:t>cho đối tượng trên 36 tháng đến dưới 60 tháng</w:t>
      </w:r>
    </w:p>
    <w:p w:rsidR="00B12B1F" w:rsidRPr="00615183" w:rsidRDefault="00B12B1F" w:rsidP="00B12B1F">
      <w:pPr>
        <w:pStyle w:val="Normal1"/>
        <w:ind w:left="-142" w:right="-232"/>
        <w:jc w:val="center"/>
        <w:rPr>
          <w:b/>
        </w:rPr>
      </w:pPr>
      <w:r>
        <w:rPr>
          <w:b/>
        </w:rPr>
        <w:t>huyện Quảng Điền năm</w:t>
      </w:r>
      <w:r w:rsidRPr="00615183">
        <w:rPr>
          <w:b/>
        </w:rPr>
        <w:t xml:space="preserve"> 2019</w:t>
      </w:r>
      <w:r>
        <w:rPr>
          <w:b/>
        </w:rPr>
        <w:t>-2020</w:t>
      </w:r>
    </w:p>
    <w:p w:rsidR="00B12B1F" w:rsidRPr="00472BEF" w:rsidRDefault="007A0DD1" w:rsidP="00B12B1F">
      <w:pPr>
        <w:spacing w:after="120" w:line="240" w:lineRule="auto"/>
        <w:ind w:right="-234"/>
        <w:jc w:val="center"/>
        <w:rPr>
          <w:b/>
          <w:iCs/>
          <w:sz w:val="26"/>
          <w:szCs w:val="26"/>
          <w:lang w:val="nl-NL"/>
        </w:rPr>
      </w:pPr>
      <w:r>
        <w:rPr>
          <w:b/>
          <w:iCs/>
          <w:noProof/>
          <w:sz w:val="26"/>
          <w:szCs w:val="26"/>
        </w:rPr>
        <w:pict>
          <v:line id="Straight Connector 1" o:spid="_x0000_s1026" style="position:absolute;left:0;text-align:left;z-index:251660288;visibility:visible;mso-wrap-distance-top:-3e-5mm;mso-wrap-distance-bottom:-3e-5mm;mso-width-relative:margin;mso-height-relative:margin" from="162.1pt,3.8pt" to="292.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" strokecolor="#4579b8 [3044]">
            <o:lock v:ext="edit" shapetype="f"/>
          </v:line>
        </w:pict>
      </w:r>
    </w:p>
    <w:p w:rsidR="00B12B1F" w:rsidRPr="00615183" w:rsidRDefault="00B12B1F" w:rsidP="00B12B1F">
      <w:pPr>
        <w:spacing w:before="60" w:after="0"/>
        <w:ind w:firstLine="567"/>
        <w:jc w:val="both"/>
        <w:rPr>
          <w:b/>
          <w:sz w:val="27"/>
          <w:szCs w:val="27"/>
          <w:lang w:val="nl-NL"/>
        </w:rPr>
      </w:pPr>
      <w:r>
        <w:rPr>
          <w:sz w:val="27"/>
          <w:szCs w:val="27"/>
          <w:lang w:val="pl-PL"/>
        </w:rPr>
        <w:t>Thực hiện Kế hoạch số 2562/KH – SYT ngày 18 tháng 9 năm 2019 của Sở Y tế tỉnh Thừa Thiên Huế</w:t>
      </w:r>
      <w:r w:rsidRPr="00615183">
        <w:rPr>
          <w:sz w:val="27"/>
          <w:szCs w:val="27"/>
          <w:lang w:val="pl-PL"/>
        </w:rPr>
        <w:t xml:space="preserve"> về việc </w:t>
      </w:r>
      <w:r w:rsidRPr="00C16629">
        <w:rPr>
          <w:sz w:val="27"/>
          <w:szCs w:val="27"/>
        </w:rPr>
        <w:t>“</w:t>
      </w:r>
      <w:r w:rsidRPr="00615183">
        <w:rPr>
          <w:sz w:val="27"/>
          <w:szCs w:val="27"/>
          <w:lang w:val="pl-PL"/>
        </w:rPr>
        <w:t xml:space="preserve">Xây dựng Kế hoạch tiêm bổ sung vắc xin VNNB cho đối tượng trên 36 đến dưới 60 tháng”, </w:t>
      </w:r>
      <w:r>
        <w:rPr>
          <w:sz w:val="27"/>
          <w:szCs w:val="27"/>
          <w:lang w:val="pl-PL"/>
        </w:rPr>
        <w:t xml:space="preserve">Trung tâm Y tế huyện Quảng Điền xây dựng </w:t>
      </w:r>
      <w:r w:rsidRPr="00C16629">
        <w:rPr>
          <w:sz w:val="27"/>
          <w:szCs w:val="27"/>
        </w:rPr>
        <w:t>“</w:t>
      </w:r>
      <w:r w:rsidRPr="00615183">
        <w:rPr>
          <w:sz w:val="27"/>
          <w:szCs w:val="27"/>
          <w:lang w:val="pl-PL"/>
        </w:rPr>
        <w:t>Kế hoạch triển khai chiến dịch tiêm bổ sung vắc xin Viêm não Nhật Bản</w:t>
      </w:r>
      <w:r>
        <w:rPr>
          <w:sz w:val="27"/>
          <w:szCs w:val="27"/>
          <w:lang w:val="pl-PL"/>
        </w:rPr>
        <w:t xml:space="preserve"> </w:t>
      </w:r>
      <w:r w:rsidRPr="00615183">
        <w:rPr>
          <w:sz w:val="27"/>
          <w:szCs w:val="27"/>
          <w:lang w:val="pl-PL"/>
        </w:rPr>
        <w:t>cho đối tượng trên 36 đến dưới 60 tháng tỉnh Thừa Thiên Huế năm 2019</w:t>
      </w:r>
      <w:r>
        <w:rPr>
          <w:sz w:val="27"/>
          <w:szCs w:val="27"/>
          <w:lang w:val="pl-PL"/>
        </w:rPr>
        <w:t xml:space="preserve"> - 2020</w:t>
      </w:r>
      <w:r w:rsidRPr="00615183">
        <w:rPr>
          <w:sz w:val="27"/>
          <w:szCs w:val="27"/>
          <w:lang w:val="pl-PL"/>
        </w:rPr>
        <w:t>”, với những nội dung cụ thể như sau:</w:t>
      </w:r>
    </w:p>
    <w:p w:rsidR="00B12B1F" w:rsidRPr="00615183" w:rsidRDefault="00B12B1F" w:rsidP="00B12B1F">
      <w:pPr>
        <w:tabs>
          <w:tab w:val="left" w:pos="720"/>
        </w:tabs>
        <w:spacing w:before="120" w:after="0"/>
        <w:jc w:val="both"/>
        <w:rPr>
          <w:b/>
          <w:sz w:val="27"/>
          <w:szCs w:val="27"/>
          <w:lang w:val="nl-NL"/>
        </w:rPr>
      </w:pPr>
      <w:r w:rsidRPr="00615183">
        <w:rPr>
          <w:b/>
          <w:sz w:val="27"/>
          <w:szCs w:val="27"/>
          <w:lang w:val="nl-NL"/>
        </w:rPr>
        <w:t>I. MỤC TIÊU</w:t>
      </w:r>
    </w:p>
    <w:p w:rsidR="00B12B1F" w:rsidRPr="00615183" w:rsidRDefault="00B12B1F" w:rsidP="00B12B1F">
      <w:pPr>
        <w:tabs>
          <w:tab w:val="left" w:pos="720"/>
        </w:tabs>
        <w:spacing w:before="60" w:after="0"/>
        <w:jc w:val="both"/>
        <w:rPr>
          <w:b/>
          <w:sz w:val="27"/>
          <w:szCs w:val="27"/>
          <w:lang w:val="nl-NL"/>
        </w:rPr>
      </w:pPr>
      <w:r w:rsidRPr="00615183">
        <w:rPr>
          <w:b/>
          <w:sz w:val="27"/>
          <w:szCs w:val="27"/>
          <w:lang w:val="nl-NL"/>
        </w:rPr>
        <w:t>1.</w:t>
      </w:r>
      <w:r>
        <w:rPr>
          <w:b/>
          <w:sz w:val="27"/>
          <w:szCs w:val="27"/>
          <w:lang w:val="nl-NL"/>
        </w:rPr>
        <w:t xml:space="preserve"> </w:t>
      </w:r>
      <w:r w:rsidRPr="00615183">
        <w:rPr>
          <w:b/>
          <w:sz w:val="27"/>
          <w:szCs w:val="27"/>
          <w:lang w:val="nl-NL"/>
        </w:rPr>
        <w:t>Mục tiêu chung</w:t>
      </w:r>
      <w:r w:rsidRPr="00615183">
        <w:rPr>
          <w:b/>
          <w:sz w:val="27"/>
          <w:szCs w:val="27"/>
          <w:lang w:val="nl-NL"/>
        </w:rPr>
        <w:tab/>
      </w:r>
      <w:r w:rsidRPr="00615183">
        <w:rPr>
          <w:b/>
          <w:sz w:val="27"/>
          <w:szCs w:val="27"/>
          <w:lang w:val="nl-NL"/>
        </w:rPr>
        <w:tab/>
      </w:r>
      <w:r w:rsidRPr="00615183">
        <w:rPr>
          <w:b/>
          <w:sz w:val="27"/>
          <w:szCs w:val="27"/>
          <w:lang w:val="nl-NL"/>
        </w:rPr>
        <w:tab/>
      </w:r>
      <w:r w:rsidRPr="00615183">
        <w:rPr>
          <w:b/>
          <w:sz w:val="27"/>
          <w:szCs w:val="27"/>
          <w:lang w:val="nl-NL"/>
        </w:rPr>
        <w:tab/>
      </w:r>
      <w:r w:rsidRPr="00615183">
        <w:rPr>
          <w:b/>
          <w:sz w:val="27"/>
          <w:szCs w:val="27"/>
          <w:lang w:val="nl-NL"/>
        </w:rPr>
        <w:tab/>
      </w:r>
      <w:r w:rsidRPr="00615183">
        <w:rPr>
          <w:b/>
          <w:sz w:val="27"/>
          <w:szCs w:val="27"/>
          <w:lang w:val="nl-NL"/>
        </w:rPr>
        <w:tab/>
      </w:r>
      <w:r w:rsidRPr="00615183">
        <w:rPr>
          <w:b/>
          <w:sz w:val="27"/>
          <w:szCs w:val="27"/>
          <w:lang w:val="nl-NL"/>
        </w:rPr>
        <w:tab/>
      </w:r>
      <w:r w:rsidRPr="00615183">
        <w:rPr>
          <w:b/>
          <w:sz w:val="27"/>
          <w:szCs w:val="27"/>
          <w:lang w:val="nl-NL"/>
        </w:rPr>
        <w:tab/>
      </w:r>
    </w:p>
    <w:p w:rsidR="00B12B1F" w:rsidRPr="00615183" w:rsidRDefault="00B12B1F" w:rsidP="00B12B1F">
      <w:pPr>
        <w:spacing w:before="60" w:after="0"/>
        <w:ind w:firstLine="567"/>
        <w:jc w:val="both"/>
        <w:rPr>
          <w:color w:val="000000" w:themeColor="text1"/>
          <w:sz w:val="27"/>
          <w:szCs w:val="27"/>
          <w:lang w:val="nl-NL"/>
        </w:rPr>
      </w:pPr>
      <w:r>
        <w:rPr>
          <w:color w:val="000000" w:themeColor="text1"/>
          <w:sz w:val="27"/>
          <w:szCs w:val="27"/>
          <w:lang w:val="nl-NL"/>
        </w:rPr>
        <w:t xml:space="preserve">- </w:t>
      </w:r>
      <w:r w:rsidRPr="00615183">
        <w:rPr>
          <w:color w:val="000000" w:themeColor="text1"/>
          <w:sz w:val="27"/>
          <w:szCs w:val="27"/>
          <w:lang w:val="nl-NL"/>
        </w:rPr>
        <w:t>Nhằm chủ động phòng bệnh viêm não Nhật Bản(VNNB)cho trẻ</w:t>
      </w:r>
      <w:r>
        <w:rPr>
          <w:color w:val="000000" w:themeColor="text1"/>
          <w:sz w:val="27"/>
          <w:szCs w:val="27"/>
          <w:lang w:val="nl-NL"/>
        </w:rPr>
        <w:t xml:space="preserve"> em trên toàn huyện.</w:t>
      </w:r>
    </w:p>
    <w:p w:rsidR="00B12B1F" w:rsidRPr="00615183" w:rsidRDefault="00B12B1F" w:rsidP="00B12B1F">
      <w:pPr>
        <w:pStyle w:val="Heading1"/>
        <w:numPr>
          <w:ilvl w:val="0"/>
          <w:numId w:val="0"/>
        </w:numPr>
        <w:tabs>
          <w:tab w:val="left" w:pos="720"/>
        </w:tabs>
        <w:spacing w:before="60" w:line="276" w:lineRule="auto"/>
        <w:jc w:val="both"/>
        <w:rPr>
          <w:rFonts w:ascii="Times New Roman" w:hAnsi="Times New Roman"/>
          <w:color w:val="000000" w:themeColor="text1"/>
          <w:sz w:val="27"/>
          <w:szCs w:val="27"/>
          <w:lang w:val="nl-NL"/>
        </w:rPr>
      </w:pPr>
      <w:r w:rsidRPr="00615183">
        <w:rPr>
          <w:rFonts w:ascii="Times New Roman" w:hAnsi="Times New Roman"/>
          <w:color w:val="000000" w:themeColor="text1"/>
          <w:sz w:val="27"/>
          <w:szCs w:val="27"/>
          <w:lang w:val="nl-NL"/>
        </w:rPr>
        <w:t>2. Mục tiêu cụ thể</w:t>
      </w:r>
    </w:p>
    <w:p w:rsidR="00B12B1F" w:rsidRPr="00615183" w:rsidRDefault="00B12B1F" w:rsidP="00B12B1F">
      <w:pPr>
        <w:spacing w:before="60" w:after="0"/>
        <w:ind w:firstLine="567"/>
        <w:jc w:val="both"/>
        <w:rPr>
          <w:color w:val="000000" w:themeColor="text1"/>
          <w:sz w:val="27"/>
          <w:szCs w:val="27"/>
          <w:lang w:val="nl-NL"/>
        </w:rPr>
      </w:pPr>
      <w:r w:rsidRPr="00615183">
        <w:rPr>
          <w:color w:val="000000" w:themeColor="text1"/>
          <w:sz w:val="27"/>
          <w:szCs w:val="27"/>
          <w:lang w:val="nl-NL"/>
        </w:rPr>
        <w:t xml:space="preserve">- Đạt tỷ lệ </w:t>
      </w:r>
      <w:r>
        <w:rPr>
          <w:color w:val="000000" w:themeColor="text1"/>
          <w:sz w:val="27"/>
          <w:szCs w:val="27"/>
          <w:lang w:val="nl-NL"/>
        </w:rPr>
        <w:t>&gt;</w:t>
      </w:r>
      <w:r w:rsidRPr="00615183">
        <w:rPr>
          <w:color w:val="000000" w:themeColor="text1"/>
          <w:sz w:val="27"/>
          <w:szCs w:val="27"/>
          <w:lang w:val="nl-NL"/>
        </w:rPr>
        <w:t>95% trẻ trên</w:t>
      </w:r>
      <w:r>
        <w:rPr>
          <w:color w:val="000000" w:themeColor="text1"/>
          <w:sz w:val="27"/>
          <w:szCs w:val="27"/>
          <w:lang w:val="nl-NL"/>
        </w:rPr>
        <w:t xml:space="preserve"> </w:t>
      </w:r>
      <w:r w:rsidRPr="00615183">
        <w:rPr>
          <w:color w:val="000000" w:themeColor="text1"/>
          <w:sz w:val="27"/>
          <w:szCs w:val="27"/>
          <w:lang w:val="nl-NL"/>
        </w:rPr>
        <w:t xml:space="preserve">36 tháng đến dưới 60 tháng tuổi </w:t>
      </w:r>
      <w:r>
        <w:rPr>
          <w:color w:val="000000" w:themeColor="text1"/>
          <w:sz w:val="27"/>
          <w:szCs w:val="27"/>
          <w:lang w:val="nl-NL"/>
        </w:rPr>
        <w:t>trên toàn huyện</w:t>
      </w:r>
      <w:r w:rsidR="00481711">
        <w:rPr>
          <w:color w:val="000000" w:themeColor="text1"/>
          <w:sz w:val="27"/>
          <w:szCs w:val="27"/>
          <w:lang w:val="nl-NL"/>
        </w:rPr>
        <w:t xml:space="preserve"> chưa được tiêm chủng hoặc tiêm chủng chưa đầy đủ vắc xin Viêm não nhật bản</w:t>
      </w:r>
      <w:r>
        <w:rPr>
          <w:color w:val="000000" w:themeColor="text1"/>
          <w:sz w:val="27"/>
          <w:szCs w:val="27"/>
          <w:lang w:val="nl-NL"/>
        </w:rPr>
        <w:t xml:space="preserve"> </w:t>
      </w:r>
      <w:r w:rsidRPr="00615183">
        <w:rPr>
          <w:color w:val="000000" w:themeColor="text1"/>
          <w:sz w:val="27"/>
          <w:szCs w:val="27"/>
          <w:lang w:val="nl-NL"/>
        </w:rPr>
        <w:t>được tiêm bổ sung 03 mũi</w:t>
      </w:r>
      <w:r>
        <w:rPr>
          <w:color w:val="000000" w:themeColor="text1"/>
          <w:sz w:val="27"/>
          <w:szCs w:val="27"/>
          <w:lang w:val="nl-NL"/>
        </w:rPr>
        <w:t xml:space="preserve"> </w:t>
      </w:r>
      <w:r w:rsidRPr="00615183">
        <w:rPr>
          <w:color w:val="000000" w:themeColor="text1"/>
          <w:sz w:val="27"/>
          <w:szCs w:val="27"/>
          <w:lang w:val="nl-NL"/>
        </w:rPr>
        <w:t>vắc xin VNNB theo lịch.</w:t>
      </w:r>
    </w:p>
    <w:p w:rsidR="00B12B1F" w:rsidRPr="00615183" w:rsidRDefault="00B12B1F" w:rsidP="00B12B1F">
      <w:pPr>
        <w:spacing w:before="60" w:after="0"/>
        <w:ind w:firstLine="567"/>
        <w:jc w:val="both"/>
        <w:rPr>
          <w:sz w:val="27"/>
          <w:szCs w:val="27"/>
          <w:lang w:val="nl-NL"/>
        </w:rPr>
      </w:pPr>
      <w:r w:rsidRPr="00615183">
        <w:rPr>
          <w:sz w:val="27"/>
          <w:szCs w:val="27"/>
          <w:lang w:val="nl-NL"/>
        </w:rPr>
        <w:t>- Đảm bảo an toàn và chất lượng tiêm chủ</w:t>
      </w:r>
      <w:bookmarkStart w:id="0" w:name="_Toc242863419"/>
      <w:bookmarkStart w:id="1" w:name="_Toc242863425"/>
      <w:r w:rsidRPr="00615183">
        <w:rPr>
          <w:sz w:val="27"/>
          <w:szCs w:val="27"/>
          <w:lang w:val="nl-NL"/>
        </w:rPr>
        <w:t>ng.</w:t>
      </w:r>
    </w:p>
    <w:p w:rsidR="00B12B1F" w:rsidRPr="00615183" w:rsidRDefault="00B12B1F" w:rsidP="00B12B1F">
      <w:pPr>
        <w:spacing w:before="120" w:after="0"/>
        <w:jc w:val="both"/>
        <w:rPr>
          <w:b/>
          <w:sz w:val="27"/>
          <w:szCs w:val="27"/>
          <w:lang w:val="nl-NL"/>
        </w:rPr>
      </w:pPr>
      <w:r w:rsidRPr="00615183">
        <w:rPr>
          <w:b/>
          <w:sz w:val="27"/>
          <w:szCs w:val="27"/>
          <w:lang w:val="nl-NL"/>
        </w:rPr>
        <w:t>II. THỜI GIAN VÀ PHẠM VI TRIỂN KHAI</w:t>
      </w:r>
    </w:p>
    <w:p w:rsidR="00B12B1F" w:rsidRPr="00B12B1F" w:rsidRDefault="00B12B1F" w:rsidP="00B12B1F">
      <w:pPr>
        <w:spacing w:before="60" w:after="0"/>
        <w:jc w:val="both"/>
        <w:rPr>
          <w:b/>
          <w:sz w:val="27"/>
          <w:szCs w:val="27"/>
          <w:lang w:val="nl-NL"/>
        </w:rPr>
      </w:pPr>
      <w:r w:rsidRPr="00B12B1F">
        <w:rPr>
          <w:b/>
          <w:sz w:val="27"/>
          <w:szCs w:val="27"/>
          <w:lang w:val="nl-NL"/>
        </w:rPr>
        <w:t xml:space="preserve">1. Thời gian triển khai: </w:t>
      </w:r>
      <w:r w:rsidRPr="00B12B1F">
        <w:rPr>
          <w:sz w:val="27"/>
          <w:szCs w:val="27"/>
          <w:lang w:val="nl-NL"/>
        </w:rPr>
        <w:t>Quý IV năm 2019 và quý IV 2020</w:t>
      </w:r>
    </w:p>
    <w:p w:rsidR="00B12B1F" w:rsidRPr="00615183" w:rsidRDefault="00B12B1F" w:rsidP="00B12B1F">
      <w:pPr>
        <w:spacing w:before="60" w:after="0"/>
        <w:jc w:val="both"/>
        <w:rPr>
          <w:b/>
          <w:sz w:val="27"/>
          <w:szCs w:val="27"/>
          <w:lang w:val="nl-NL"/>
        </w:rPr>
      </w:pPr>
      <w:r w:rsidRPr="00615183">
        <w:rPr>
          <w:b/>
          <w:sz w:val="27"/>
          <w:szCs w:val="27"/>
          <w:lang w:val="nl-NL"/>
        </w:rPr>
        <w:t>2. Đối tượng được tiêm chủng:</w:t>
      </w:r>
    </w:p>
    <w:p w:rsidR="00B12B1F" w:rsidRPr="00615183" w:rsidRDefault="00B12B1F" w:rsidP="00B12B1F">
      <w:pPr>
        <w:spacing w:before="60" w:after="0"/>
        <w:ind w:firstLine="567"/>
        <w:jc w:val="both"/>
        <w:rPr>
          <w:sz w:val="27"/>
          <w:szCs w:val="27"/>
          <w:lang w:val="nl-NL"/>
        </w:rPr>
      </w:pPr>
      <w:r>
        <w:rPr>
          <w:sz w:val="27"/>
          <w:szCs w:val="27"/>
          <w:lang w:val="nl-NL"/>
        </w:rPr>
        <w:t xml:space="preserve">- </w:t>
      </w:r>
      <w:r w:rsidRPr="00615183">
        <w:rPr>
          <w:sz w:val="27"/>
          <w:szCs w:val="27"/>
          <w:lang w:val="nl-NL"/>
        </w:rPr>
        <w:t>Tất cả đối tượng trẻ trên 36 tháng đến dưới 60 tháng tuổ</w:t>
      </w:r>
      <w:r w:rsidR="000F41AC">
        <w:rPr>
          <w:sz w:val="27"/>
          <w:szCs w:val="27"/>
          <w:lang w:val="nl-NL"/>
        </w:rPr>
        <w:t>i trên toàn huyện còn sót chưa được tiêm chủng vắc xin Viêm não nhật bản</w:t>
      </w:r>
      <w:r w:rsidRPr="00615183">
        <w:rPr>
          <w:sz w:val="27"/>
          <w:szCs w:val="27"/>
          <w:lang w:val="nl-NL"/>
        </w:rPr>
        <w:t xml:space="preserve"> (Trẻ sinh từ 01/11/2014 - 31/10/2016)sẽ được tiêm 03 mũi vắc xin VNNB</w:t>
      </w:r>
      <w:r>
        <w:rPr>
          <w:sz w:val="27"/>
          <w:szCs w:val="27"/>
          <w:lang w:val="nl-NL"/>
        </w:rPr>
        <w:t xml:space="preserve"> </w:t>
      </w:r>
      <w:r w:rsidRPr="00615183">
        <w:rPr>
          <w:sz w:val="27"/>
          <w:szCs w:val="27"/>
          <w:lang w:val="nl-NL"/>
        </w:rPr>
        <w:t>theo lịch</w:t>
      </w:r>
      <w:r>
        <w:rPr>
          <w:sz w:val="27"/>
          <w:szCs w:val="27"/>
          <w:lang w:val="nl-NL"/>
        </w:rPr>
        <w:t>.</w:t>
      </w:r>
    </w:p>
    <w:p w:rsidR="00B12B1F" w:rsidRPr="00615183" w:rsidRDefault="00B12B1F" w:rsidP="00B12B1F">
      <w:pPr>
        <w:spacing w:before="60" w:after="0"/>
        <w:ind w:firstLine="567"/>
        <w:jc w:val="both"/>
        <w:rPr>
          <w:color w:val="000000" w:themeColor="text1"/>
          <w:sz w:val="27"/>
          <w:szCs w:val="27"/>
          <w:lang w:val="nl-NL"/>
        </w:rPr>
      </w:pPr>
      <w:r>
        <w:rPr>
          <w:color w:val="000000" w:themeColor="text1"/>
          <w:sz w:val="27"/>
          <w:szCs w:val="27"/>
          <w:lang w:val="nl-NL"/>
        </w:rPr>
        <w:t xml:space="preserve">- </w:t>
      </w:r>
      <w:r w:rsidRPr="00615183">
        <w:rPr>
          <w:color w:val="000000" w:themeColor="text1"/>
          <w:sz w:val="27"/>
          <w:szCs w:val="27"/>
          <w:lang w:val="nl-NL"/>
        </w:rPr>
        <w:t>Dự kiến số lượng:</w:t>
      </w:r>
      <w:r>
        <w:rPr>
          <w:color w:val="000000" w:themeColor="text1"/>
          <w:sz w:val="27"/>
          <w:szCs w:val="27"/>
          <w:lang w:val="nl-NL"/>
        </w:rPr>
        <w:t xml:space="preserve"> 1100</w:t>
      </w:r>
      <w:r w:rsidRPr="00615183">
        <w:rPr>
          <w:color w:val="000000" w:themeColor="text1"/>
          <w:sz w:val="27"/>
          <w:szCs w:val="27"/>
          <w:lang w:val="nl-NL"/>
        </w:rPr>
        <w:t xml:space="preserve"> trẻ. </w:t>
      </w:r>
    </w:p>
    <w:p w:rsidR="00B12B1F" w:rsidRPr="00615183" w:rsidRDefault="00B12B1F" w:rsidP="00B12B1F">
      <w:pPr>
        <w:spacing w:before="60" w:after="0"/>
        <w:jc w:val="both"/>
        <w:rPr>
          <w:b/>
          <w:sz w:val="27"/>
          <w:szCs w:val="27"/>
          <w:lang w:val="nl-NL"/>
        </w:rPr>
      </w:pPr>
      <w:r w:rsidRPr="00615183">
        <w:rPr>
          <w:b/>
          <w:sz w:val="27"/>
          <w:szCs w:val="27"/>
          <w:lang w:val="nl-NL"/>
        </w:rPr>
        <w:t xml:space="preserve">3. Phạm vi triển khai: </w:t>
      </w:r>
      <w:r w:rsidRPr="00615183">
        <w:rPr>
          <w:sz w:val="27"/>
          <w:szCs w:val="27"/>
          <w:lang w:val="nl-NL"/>
        </w:rPr>
        <w:t xml:space="preserve">Toàn </w:t>
      </w:r>
      <w:r>
        <w:rPr>
          <w:sz w:val="27"/>
          <w:szCs w:val="27"/>
          <w:lang w:val="nl-NL"/>
        </w:rPr>
        <w:t>huyện</w:t>
      </w:r>
    </w:p>
    <w:p w:rsidR="00B12B1F" w:rsidRPr="00615183" w:rsidRDefault="00B12B1F" w:rsidP="00B12B1F">
      <w:pPr>
        <w:spacing w:before="120" w:after="0"/>
        <w:jc w:val="both"/>
        <w:rPr>
          <w:b/>
          <w:sz w:val="27"/>
          <w:szCs w:val="27"/>
          <w:lang w:val="nl-NL"/>
        </w:rPr>
      </w:pPr>
      <w:r w:rsidRPr="00615183">
        <w:rPr>
          <w:b/>
          <w:sz w:val="27"/>
          <w:szCs w:val="27"/>
          <w:lang w:val="nl-NL"/>
        </w:rPr>
        <w:t>III. NỘI DUNG KẾ HOẠCH</w:t>
      </w:r>
    </w:p>
    <w:p w:rsidR="00B12B1F" w:rsidRPr="00615183" w:rsidRDefault="00B12B1F" w:rsidP="00B12B1F">
      <w:pPr>
        <w:tabs>
          <w:tab w:val="left" w:pos="540"/>
        </w:tabs>
        <w:spacing w:before="60" w:after="0"/>
        <w:jc w:val="both"/>
        <w:rPr>
          <w:b/>
          <w:sz w:val="27"/>
          <w:szCs w:val="27"/>
          <w:lang w:val="nl-NL"/>
        </w:rPr>
      </w:pPr>
      <w:r w:rsidRPr="00615183">
        <w:rPr>
          <w:b/>
          <w:sz w:val="27"/>
          <w:szCs w:val="27"/>
          <w:lang w:val="it-IT"/>
        </w:rPr>
        <w:t>1. Điều tra, lập danh sách đối tượng</w:t>
      </w:r>
    </w:p>
    <w:p w:rsidR="00B12B1F" w:rsidRPr="00615183" w:rsidRDefault="00B12B1F" w:rsidP="00B12B1F">
      <w:pPr>
        <w:spacing w:before="60" w:after="0"/>
        <w:ind w:firstLine="567"/>
        <w:jc w:val="both"/>
        <w:rPr>
          <w:sz w:val="27"/>
          <w:szCs w:val="27"/>
          <w:lang w:val="nl-NL"/>
        </w:rPr>
      </w:pPr>
      <w:r w:rsidRPr="00615183">
        <w:rPr>
          <w:sz w:val="27"/>
          <w:szCs w:val="27"/>
          <w:lang w:val="nl-NL"/>
        </w:rPr>
        <w:t>- Các trạm Y tế điều tra, lập danh sách các trẻ trên 36 tháng đến dưới 60 tháng tuổi theo từ</w:t>
      </w:r>
      <w:r>
        <w:rPr>
          <w:sz w:val="27"/>
          <w:szCs w:val="27"/>
          <w:lang w:val="nl-NL"/>
        </w:rPr>
        <w:t xml:space="preserve">ng </w:t>
      </w:r>
      <w:r w:rsidR="00C62F7D">
        <w:rPr>
          <w:sz w:val="27"/>
          <w:szCs w:val="27"/>
          <w:lang w:val="nl-NL"/>
        </w:rPr>
        <w:t>thôn/ tổ</w:t>
      </w:r>
      <w:r w:rsidRPr="00615183">
        <w:rPr>
          <w:sz w:val="27"/>
          <w:szCs w:val="27"/>
          <w:lang w:val="nl-NL"/>
        </w:rPr>
        <w:t xml:space="preserve"> với sự hỗ trợ của Y tế</w:t>
      </w:r>
      <w:r w:rsidR="00C62F7D">
        <w:rPr>
          <w:sz w:val="27"/>
          <w:szCs w:val="27"/>
          <w:lang w:val="nl-NL"/>
        </w:rPr>
        <w:t xml:space="preserve"> thôn/ tổ</w:t>
      </w:r>
      <w:r w:rsidRPr="00615183">
        <w:rPr>
          <w:sz w:val="27"/>
          <w:szCs w:val="27"/>
          <w:lang w:val="nl-NL"/>
        </w:rPr>
        <w:t xml:space="preserve">, cộng tác viên dân số, trưởng thôn trên địa bàn. Đối tượng tiêm bổ sung vắc xin VNNB là tất cả trẻ từ 36 tháng </w:t>
      </w:r>
      <w:r w:rsidRPr="00615183">
        <w:rPr>
          <w:sz w:val="27"/>
          <w:szCs w:val="27"/>
          <w:lang w:val="nl-NL"/>
        </w:rPr>
        <w:lastRenderedPageBreak/>
        <w:t>đến dưới 60 tháng</w:t>
      </w:r>
      <w:r w:rsidR="00C62F7D">
        <w:rPr>
          <w:sz w:val="27"/>
          <w:szCs w:val="27"/>
          <w:lang w:val="nl-NL"/>
        </w:rPr>
        <w:t xml:space="preserve"> tuổi</w:t>
      </w:r>
      <w:r w:rsidRPr="00615183">
        <w:rPr>
          <w:sz w:val="27"/>
          <w:szCs w:val="27"/>
          <w:lang w:val="nl-NL"/>
        </w:rPr>
        <w:t xml:space="preserve"> đang có mặt tại địa phương. Danh sách bao gồm cả đối tượng vãng lai, lưu ý những trẻ chưa được quản lý tại vùng sâu, vùng xa, vùng giáp ranh và nơi có biến động dân cư. </w:t>
      </w:r>
    </w:p>
    <w:p w:rsidR="00B12B1F" w:rsidRDefault="00B12B1F" w:rsidP="00B12B1F">
      <w:pPr>
        <w:spacing w:before="60" w:after="0"/>
        <w:ind w:firstLine="567"/>
        <w:jc w:val="both"/>
        <w:rPr>
          <w:sz w:val="27"/>
          <w:szCs w:val="27"/>
          <w:lang w:val="nl-NL"/>
        </w:rPr>
      </w:pPr>
      <w:r w:rsidRPr="00615183">
        <w:rPr>
          <w:sz w:val="27"/>
          <w:szCs w:val="27"/>
          <w:lang w:val="nl-NL"/>
        </w:rPr>
        <w:t>- Thời gian triển khai:</w:t>
      </w:r>
    </w:p>
    <w:p w:rsidR="00B12B1F" w:rsidRPr="00942F92" w:rsidRDefault="00B12B1F" w:rsidP="00B12B1F">
      <w:pPr>
        <w:spacing w:before="60" w:after="0"/>
        <w:ind w:firstLine="567"/>
        <w:jc w:val="both"/>
        <w:rPr>
          <w:sz w:val="27"/>
          <w:szCs w:val="27"/>
          <w:lang w:val="nl-NL"/>
        </w:rPr>
      </w:pPr>
      <w:r w:rsidRPr="00A81D61">
        <w:rPr>
          <w:b/>
          <w:sz w:val="27"/>
          <w:szCs w:val="27"/>
          <w:lang w:val="nl-NL"/>
        </w:rPr>
        <w:t>Đợt I:</w:t>
      </w:r>
      <w:r w:rsidRPr="00942F92">
        <w:rPr>
          <w:sz w:val="27"/>
          <w:szCs w:val="27"/>
          <w:lang w:val="nl-NL"/>
        </w:rPr>
        <w:t xml:space="preserve"> Tiêm mũi 1 cho trẻ chưa được tiêm chủng, tiêm mũi 2 cho trẻ đã được tiêm 1 mũi và tiêm mũi 3 cho trẻ đã được tiêm 2 mũi trước đó. Thời gian: Tháng 11/2019</w:t>
      </w:r>
    </w:p>
    <w:p w:rsidR="00B12B1F" w:rsidRPr="00942F92" w:rsidRDefault="00B12B1F" w:rsidP="00B12B1F">
      <w:pPr>
        <w:spacing w:before="60" w:after="0"/>
        <w:ind w:firstLine="567"/>
        <w:jc w:val="both"/>
        <w:rPr>
          <w:sz w:val="27"/>
          <w:szCs w:val="27"/>
          <w:lang w:val="nl-NL"/>
        </w:rPr>
      </w:pPr>
      <w:r w:rsidRPr="00A81D61">
        <w:rPr>
          <w:b/>
          <w:sz w:val="27"/>
          <w:szCs w:val="27"/>
          <w:lang w:val="nl-NL"/>
        </w:rPr>
        <w:t>Đợt II:</w:t>
      </w:r>
      <w:r w:rsidRPr="00942F92">
        <w:rPr>
          <w:sz w:val="27"/>
          <w:szCs w:val="27"/>
          <w:lang w:val="nl-NL"/>
        </w:rPr>
        <w:t xml:space="preserve"> Tiêm mũi 2 cho trẻ đã được tiêm mũi 1 trong đợt I. Thời gian: 1-2 tuần sau mũi 1</w:t>
      </w:r>
    </w:p>
    <w:p w:rsidR="00B12B1F" w:rsidRPr="00942F92" w:rsidRDefault="00B12B1F" w:rsidP="00B12B1F">
      <w:pPr>
        <w:spacing w:before="60" w:after="0"/>
        <w:ind w:firstLine="567"/>
        <w:jc w:val="both"/>
        <w:rPr>
          <w:sz w:val="27"/>
          <w:szCs w:val="27"/>
          <w:lang w:val="nl-NL"/>
        </w:rPr>
      </w:pPr>
      <w:r w:rsidRPr="00A81D61">
        <w:rPr>
          <w:b/>
          <w:sz w:val="27"/>
          <w:szCs w:val="27"/>
          <w:lang w:val="nl-NL"/>
        </w:rPr>
        <w:t>Đợt III:</w:t>
      </w:r>
      <w:r w:rsidRPr="00942F92">
        <w:rPr>
          <w:sz w:val="27"/>
          <w:szCs w:val="27"/>
          <w:lang w:val="nl-NL"/>
        </w:rPr>
        <w:t xml:space="preserve"> Tiêm mũi 3 cho trẻ đã được tiêm mũi 2 trong đợt I và đợt II. Thời gian: Tháng 11,12/2020</w:t>
      </w:r>
    </w:p>
    <w:p w:rsidR="00B12B1F" w:rsidRPr="00137A64" w:rsidRDefault="00B12B1F" w:rsidP="00B12B1F">
      <w:pPr>
        <w:spacing w:before="60" w:after="0"/>
        <w:ind w:firstLine="720"/>
        <w:jc w:val="both"/>
        <w:rPr>
          <w:sz w:val="27"/>
          <w:szCs w:val="27"/>
          <w:lang w:val="nl-NL"/>
        </w:rPr>
      </w:pPr>
      <w:r w:rsidRPr="00137A64">
        <w:rPr>
          <w:sz w:val="27"/>
          <w:szCs w:val="27"/>
          <w:lang w:val="nl-NL"/>
        </w:rPr>
        <w:t>Căn cứ điều kiện</w:t>
      </w:r>
      <w:r w:rsidR="00B84297">
        <w:rPr>
          <w:sz w:val="27"/>
          <w:szCs w:val="27"/>
          <w:lang w:val="nl-NL"/>
        </w:rPr>
        <w:t xml:space="preserve"> thực tế</w:t>
      </w:r>
      <w:r w:rsidRPr="00137A64">
        <w:rPr>
          <w:sz w:val="27"/>
          <w:szCs w:val="27"/>
          <w:lang w:val="nl-NL"/>
        </w:rPr>
        <w:t xml:space="preserve"> của từng địa phươ</w:t>
      </w:r>
      <w:r w:rsidR="00D10454">
        <w:rPr>
          <w:sz w:val="27"/>
          <w:szCs w:val="27"/>
          <w:lang w:val="nl-NL"/>
        </w:rPr>
        <w:t>ng</w:t>
      </w:r>
      <w:r w:rsidR="00B84297">
        <w:rPr>
          <w:sz w:val="27"/>
          <w:szCs w:val="27"/>
          <w:lang w:val="nl-NL"/>
        </w:rPr>
        <w:t>, các trạm Y tế xã, thị trấn</w:t>
      </w:r>
      <w:r w:rsidRPr="00137A64">
        <w:rPr>
          <w:sz w:val="27"/>
          <w:szCs w:val="27"/>
          <w:lang w:val="nl-NL"/>
        </w:rPr>
        <w:t xml:space="preserve"> lập kế hoạch</w:t>
      </w:r>
      <w:r w:rsidR="00B84297">
        <w:rPr>
          <w:sz w:val="27"/>
          <w:szCs w:val="27"/>
          <w:lang w:val="nl-NL"/>
        </w:rPr>
        <w:t xml:space="preserve"> triển khai chiến dịch</w:t>
      </w:r>
      <w:r w:rsidRPr="00137A64">
        <w:rPr>
          <w:sz w:val="27"/>
          <w:szCs w:val="27"/>
          <w:lang w:val="nl-NL"/>
        </w:rPr>
        <w:t xml:space="preserve"> về thời gian cụ thể</w:t>
      </w:r>
      <w:r w:rsidR="00B84297">
        <w:rPr>
          <w:sz w:val="27"/>
          <w:szCs w:val="27"/>
          <w:lang w:val="nl-NL"/>
        </w:rPr>
        <w:t xml:space="preserve"> để chiến dịch đạt kết quả tốt</w:t>
      </w:r>
      <w:r>
        <w:rPr>
          <w:sz w:val="27"/>
          <w:szCs w:val="27"/>
          <w:lang w:val="nl-NL"/>
        </w:rPr>
        <w:t>.</w:t>
      </w:r>
    </w:p>
    <w:p w:rsidR="00B12B1F" w:rsidRPr="0019665A" w:rsidRDefault="00B12B1F" w:rsidP="00B12B1F">
      <w:pPr>
        <w:tabs>
          <w:tab w:val="left" w:pos="540"/>
        </w:tabs>
        <w:spacing w:before="60" w:after="0"/>
        <w:jc w:val="both"/>
        <w:rPr>
          <w:b/>
          <w:sz w:val="27"/>
          <w:szCs w:val="27"/>
          <w:lang w:val="it-IT"/>
        </w:rPr>
      </w:pPr>
      <w:r w:rsidRPr="0019665A">
        <w:rPr>
          <w:b/>
          <w:sz w:val="27"/>
          <w:szCs w:val="27"/>
          <w:lang w:val="it-IT"/>
        </w:rPr>
        <w:t>2. Cung ứng vắc xin VNNB, bơm kim tiêm, hộp an toàn</w:t>
      </w:r>
    </w:p>
    <w:p w:rsidR="00B12B1F" w:rsidRPr="00615183" w:rsidRDefault="00B12B1F" w:rsidP="00B12B1F">
      <w:pPr>
        <w:spacing w:before="60" w:after="0"/>
        <w:ind w:firstLine="567"/>
        <w:jc w:val="both"/>
        <w:rPr>
          <w:sz w:val="27"/>
          <w:szCs w:val="27"/>
          <w:lang w:val="nl-NL"/>
        </w:rPr>
      </w:pPr>
      <w:r w:rsidRPr="00615183">
        <w:rPr>
          <w:sz w:val="27"/>
          <w:szCs w:val="27"/>
          <w:lang w:val="nl-NL"/>
        </w:rPr>
        <w:t>a. Dự trù vắc xin VNNB</w:t>
      </w:r>
    </w:p>
    <w:p w:rsidR="00B12B1F" w:rsidRPr="00615183" w:rsidRDefault="00B12B1F" w:rsidP="00B12B1F">
      <w:pPr>
        <w:spacing w:before="60" w:after="0"/>
        <w:ind w:firstLine="567"/>
        <w:jc w:val="both"/>
        <w:rPr>
          <w:sz w:val="27"/>
          <w:szCs w:val="27"/>
          <w:lang w:val="nl-NL"/>
        </w:rPr>
      </w:pPr>
      <w:r w:rsidRPr="00615183">
        <w:rPr>
          <w:sz w:val="27"/>
          <w:szCs w:val="27"/>
          <w:lang w:val="nl-NL"/>
        </w:rPr>
        <w:t>- Vắc xin VNNB sử dụng trong kế hoạch là do Dự án TCMR Quốc gia cung ứng</w:t>
      </w:r>
    </w:p>
    <w:p w:rsidR="00B12B1F" w:rsidRPr="00615183" w:rsidRDefault="00B12B1F" w:rsidP="00B12B1F">
      <w:pPr>
        <w:spacing w:before="60" w:after="0"/>
        <w:ind w:firstLine="567"/>
        <w:jc w:val="both"/>
        <w:rPr>
          <w:sz w:val="27"/>
          <w:szCs w:val="27"/>
          <w:lang w:val="nl-NL"/>
        </w:rPr>
      </w:pPr>
      <w:r w:rsidRPr="00615183">
        <w:rPr>
          <w:sz w:val="27"/>
          <w:szCs w:val="27"/>
          <w:lang w:val="nl-NL"/>
        </w:rPr>
        <w:t>- Dựa trên số đối tượng cần tiêm chủ</w:t>
      </w:r>
      <w:r w:rsidR="00B84297">
        <w:rPr>
          <w:sz w:val="27"/>
          <w:szCs w:val="27"/>
          <w:lang w:val="nl-NL"/>
        </w:rPr>
        <w:t>ng của các trạm Y tế xã, thị trấn, Trung tâm Y tế có kế hoạch nhận và cung ứng đầy đủ, kịp thời cho các trạm y tế trong quá trình triển khai chiến dịch</w:t>
      </w:r>
      <w:r w:rsidRPr="00615183">
        <w:rPr>
          <w:sz w:val="27"/>
          <w:szCs w:val="27"/>
          <w:lang w:val="nl-NL"/>
        </w:rPr>
        <w:t>.</w:t>
      </w:r>
    </w:p>
    <w:p w:rsidR="00B12B1F" w:rsidRDefault="00B12B1F" w:rsidP="00B12B1F">
      <w:pPr>
        <w:spacing w:before="60" w:after="0"/>
        <w:ind w:firstLine="567"/>
        <w:jc w:val="both"/>
        <w:rPr>
          <w:sz w:val="27"/>
          <w:szCs w:val="27"/>
          <w:lang w:val="nl-NL"/>
        </w:rPr>
      </w:pPr>
      <w:r w:rsidRPr="00615183">
        <w:rPr>
          <w:sz w:val="27"/>
          <w:szCs w:val="27"/>
          <w:lang w:val="nl-NL"/>
        </w:rPr>
        <w:t>Số vắc xin VNNB (liều) = Số đối tượng x Tỷ lệ tiêm chủng dự kiến 95% x Hệ số sử dụng 1,3</w:t>
      </w:r>
    </w:p>
    <w:p w:rsidR="00B12B1F" w:rsidRPr="00615183" w:rsidRDefault="00B12B1F" w:rsidP="00B12B1F">
      <w:pPr>
        <w:spacing w:before="60" w:after="0"/>
        <w:ind w:firstLine="567"/>
        <w:jc w:val="both"/>
        <w:rPr>
          <w:sz w:val="27"/>
          <w:szCs w:val="27"/>
          <w:lang w:val="nl-NL"/>
        </w:rPr>
      </w:pPr>
      <w:r w:rsidRPr="00615183">
        <w:rPr>
          <w:sz w:val="27"/>
          <w:szCs w:val="27"/>
          <w:lang w:val="nl-NL"/>
        </w:rPr>
        <w:t>b. Tiếp nhận, bảo quản, vận chuyển vắc xinVNNB</w:t>
      </w:r>
    </w:p>
    <w:p w:rsidR="00B12B1F" w:rsidRPr="00615183" w:rsidRDefault="00B12B1F" w:rsidP="00B12B1F">
      <w:pPr>
        <w:spacing w:before="60" w:after="0"/>
        <w:ind w:firstLine="567"/>
        <w:jc w:val="both"/>
        <w:rPr>
          <w:sz w:val="27"/>
          <w:szCs w:val="27"/>
          <w:lang w:val="nl-NL"/>
        </w:rPr>
      </w:pPr>
      <w:r w:rsidRPr="00615183">
        <w:rPr>
          <w:sz w:val="27"/>
          <w:szCs w:val="27"/>
          <w:lang w:val="nl-NL"/>
        </w:rPr>
        <w:t>- Tuyến huyện:</w:t>
      </w:r>
    </w:p>
    <w:p w:rsidR="00B12B1F" w:rsidRPr="00615183" w:rsidRDefault="00B12B1F" w:rsidP="00B12B1F">
      <w:pPr>
        <w:spacing w:before="60" w:after="0"/>
        <w:ind w:firstLine="567"/>
        <w:jc w:val="both"/>
        <w:rPr>
          <w:sz w:val="27"/>
          <w:szCs w:val="27"/>
          <w:lang w:val="nl-NL"/>
        </w:rPr>
      </w:pPr>
      <w:r w:rsidRPr="00615183">
        <w:rPr>
          <w:sz w:val="27"/>
          <w:szCs w:val="27"/>
          <w:lang w:val="nl-NL"/>
        </w:rPr>
        <w:t>+</w:t>
      </w:r>
      <w:r w:rsidR="005C015E">
        <w:rPr>
          <w:sz w:val="27"/>
          <w:szCs w:val="27"/>
          <w:lang w:val="nl-NL"/>
        </w:rPr>
        <w:t xml:space="preserve"> </w:t>
      </w:r>
      <w:r w:rsidRPr="00615183">
        <w:rPr>
          <w:sz w:val="27"/>
          <w:szCs w:val="27"/>
          <w:lang w:val="nl-NL"/>
        </w:rPr>
        <w:t>Trung tâm Y tế huyện tiếp nhận vắc xin từ kho tỉnh về kho huyện để bảo quản và phân phối, vận chuyển vắc xin, bơm kim tiêm, hộp an toàn tới các xã</w:t>
      </w:r>
      <w:r w:rsidR="00B84297">
        <w:rPr>
          <w:sz w:val="27"/>
          <w:szCs w:val="27"/>
          <w:lang w:val="nl-NL"/>
        </w:rPr>
        <w:t>.</w:t>
      </w:r>
    </w:p>
    <w:p w:rsidR="00B12B1F" w:rsidRPr="00615183" w:rsidRDefault="00B12B1F" w:rsidP="00B12B1F">
      <w:pPr>
        <w:spacing w:before="60" w:after="0"/>
        <w:ind w:firstLine="567"/>
        <w:jc w:val="both"/>
        <w:rPr>
          <w:sz w:val="27"/>
          <w:szCs w:val="27"/>
          <w:lang w:val="nl-NL"/>
        </w:rPr>
      </w:pPr>
      <w:r w:rsidRPr="00615183">
        <w:rPr>
          <w:sz w:val="27"/>
          <w:szCs w:val="27"/>
          <w:lang w:val="nl-NL"/>
        </w:rPr>
        <w:t>+ Thời hạn hoàn thành vận chuyển vắc xin tới xã là trước thời điểm triển khai của xã đó 1 ngày đối với các xã xa, hoặc ngay trước buổi tiêm đối với các xã gần.</w:t>
      </w:r>
    </w:p>
    <w:p w:rsidR="00B12B1F" w:rsidRPr="00615183" w:rsidRDefault="00B12B1F" w:rsidP="00B12B1F">
      <w:pPr>
        <w:spacing w:before="60" w:after="0"/>
        <w:ind w:firstLine="567"/>
        <w:jc w:val="both"/>
        <w:rPr>
          <w:sz w:val="27"/>
          <w:szCs w:val="27"/>
          <w:lang w:val="nl-NL"/>
        </w:rPr>
      </w:pPr>
      <w:r w:rsidRPr="00615183">
        <w:rPr>
          <w:sz w:val="27"/>
          <w:szCs w:val="27"/>
          <w:lang w:val="nl-NL"/>
        </w:rPr>
        <w:t>- Tuyến xã:</w:t>
      </w:r>
      <w:r w:rsidR="00B84297">
        <w:rPr>
          <w:sz w:val="27"/>
          <w:szCs w:val="27"/>
          <w:lang w:val="nl-NL"/>
        </w:rPr>
        <w:t xml:space="preserve"> </w:t>
      </w:r>
      <w:r w:rsidRPr="00615183">
        <w:rPr>
          <w:sz w:val="27"/>
          <w:szCs w:val="27"/>
          <w:lang w:val="nl-NL"/>
        </w:rPr>
        <w:t>Nhận vắc xin từ tuyến huyện, bảo quản và sử dụng vắc xin trong những ngày triển khai tiêm chủng.</w:t>
      </w:r>
    </w:p>
    <w:p w:rsidR="00B12B1F" w:rsidRPr="00615183" w:rsidRDefault="00B12B1F" w:rsidP="00B12B1F">
      <w:pPr>
        <w:spacing w:before="60" w:after="0"/>
        <w:ind w:firstLine="567"/>
        <w:jc w:val="both"/>
        <w:rPr>
          <w:sz w:val="27"/>
          <w:szCs w:val="27"/>
          <w:lang w:val="nl-NL"/>
        </w:rPr>
      </w:pPr>
      <w:r w:rsidRPr="00615183">
        <w:rPr>
          <w:sz w:val="27"/>
          <w:szCs w:val="27"/>
          <w:lang w:val="nl-NL"/>
        </w:rPr>
        <w:t>c.Vật tư tiêm chủng</w:t>
      </w:r>
    </w:p>
    <w:p w:rsidR="00B12B1F" w:rsidRPr="00615183" w:rsidRDefault="00B12B1F" w:rsidP="00B12B1F">
      <w:pPr>
        <w:spacing w:before="60" w:after="0"/>
        <w:ind w:firstLine="567"/>
        <w:jc w:val="both"/>
        <w:rPr>
          <w:sz w:val="27"/>
          <w:szCs w:val="27"/>
          <w:lang w:val="nl-NL"/>
        </w:rPr>
      </w:pPr>
      <w:r w:rsidRPr="00615183">
        <w:rPr>
          <w:sz w:val="27"/>
          <w:szCs w:val="27"/>
          <w:lang w:val="nl-NL"/>
        </w:rPr>
        <w:t xml:space="preserve">Ước tính số lượng bơm kim tiêm, hộp an toàn: </w:t>
      </w:r>
    </w:p>
    <w:p w:rsidR="00B12B1F" w:rsidRPr="00615183" w:rsidRDefault="00B12B1F" w:rsidP="00B12B1F">
      <w:pPr>
        <w:spacing w:before="60" w:after="0"/>
        <w:ind w:firstLine="567"/>
        <w:jc w:val="both"/>
        <w:rPr>
          <w:sz w:val="27"/>
          <w:szCs w:val="27"/>
          <w:lang w:val="nl-NL"/>
        </w:rPr>
      </w:pPr>
      <w:r w:rsidRPr="00615183">
        <w:rPr>
          <w:sz w:val="27"/>
          <w:szCs w:val="27"/>
          <w:lang w:val="nl-NL"/>
        </w:rPr>
        <w:t>- Số BKT 1ml (cái) = Số đối tượng x Tỷ lệ tiêm chủng dự kiến 95% x Hệ số sử dụng 1,1.</w:t>
      </w:r>
    </w:p>
    <w:p w:rsidR="00B12B1F" w:rsidRPr="00615183" w:rsidRDefault="00B12B1F" w:rsidP="00B12B1F">
      <w:pPr>
        <w:spacing w:before="60" w:after="0"/>
        <w:ind w:firstLine="567"/>
        <w:jc w:val="both"/>
        <w:rPr>
          <w:sz w:val="27"/>
          <w:szCs w:val="27"/>
          <w:lang w:val="nl-NL"/>
        </w:rPr>
      </w:pPr>
      <w:r w:rsidRPr="00615183">
        <w:rPr>
          <w:sz w:val="27"/>
          <w:szCs w:val="27"/>
          <w:lang w:val="nl-NL"/>
        </w:rPr>
        <w:t>- Số hộp an toàn (cái) = (tổng số BKT /100) x Hệ số sử dụng 1,1.</w:t>
      </w:r>
    </w:p>
    <w:p w:rsidR="00B12B1F" w:rsidRPr="00615183" w:rsidRDefault="00B12B1F" w:rsidP="00B12B1F">
      <w:pPr>
        <w:spacing w:before="60" w:after="0"/>
        <w:jc w:val="both"/>
        <w:rPr>
          <w:sz w:val="27"/>
          <w:szCs w:val="27"/>
          <w:lang w:val="nl-NL"/>
        </w:rPr>
      </w:pPr>
      <w:r w:rsidRPr="00615183">
        <w:rPr>
          <w:b/>
          <w:sz w:val="27"/>
          <w:szCs w:val="27"/>
          <w:lang w:val="nl-NL"/>
        </w:rPr>
        <w:t>3. Tổ chức tiêm chủng</w:t>
      </w:r>
    </w:p>
    <w:p w:rsidR="00B12B1F" w:rsidRPr="00615183" w:rsidRDefault="00B12B1F" w:rsidP="00B12B1F">
      <w:pPr>
        <w:spacing w:before="60" w:after="0"/>
        <w:ind w:firstLine="567"/>
        <w:jc w:val="both"/>
        <w:rPr>
          <w:sz w:val="27"/>
          <w:szCs w:val="27"/>
          <w:lang w:val="nl-NL"/>
        </w:rPr>
      </w:pPr>
      <w:r w:rsidRPr="00615183">
        <w:rPr>
          <w:sz w:val="27"/>
          <w:szCs w:val="27"/>
          <w:lang w:val="nl-NL"/>
        </w:rPr>
        <w:t>a. Hình thức triển khai: Tổ chức chiến dịch tiêm chủng bổ sung</w:t>
      </w:r>
      <w:bookmarkEnd w:id="0"/>
    </w:p>
    <w:p w:rsidR="00B12B1F" w:rsidRPr="00615183" w:rsidRDefault="00B12B1F" w:rsidP="00B12B1F">
      <w:pPr>
        <w:spacing w:before="60" w:after="0"/>
        <w:ind w:firstLine="567"/>
        <w:jc w:val="both"/>
        <w:rPr>
          <w:b/>
          <w:sz w:val="27"/>
          <w:szCs w:val="27"/>
          <w:lang w:val="nl-NL"/>
        </w:rPr>
      </w:pPr>
      <w:r w:rsidRPr="00615183">
        <w:rPr>
          <w:sz w:val="27"/>
          <w:szCs w:val="27"/>
          <w:lang w:val="nl-NL"/>
        </w:rPr>
        <w:lastRenderedPageBreak/>
        <w:t>b. Thời gian tổ chức chiến dịch tiêm chủng: Tuỳ theo điều kiện từng đị</w:t>
      </w:r>
      <w:r w:rsidR="005C015E">
        <w:rPr>
          <w:sz w:val="27"/>
          <w:szCs w:val="27"/>
          <w:lang w:val="nl-NL"/>
        </w:rPr>
        <w:t>a phương</w:t>
      </w:r>
      <w:r w:rsidRPr="00615183">
        <w:rPr>
          <w:sz w:val="27"/>
          <w:szCs w:val="27"/>
          <w:lang w:val="nl-NL"/>
        </w:rPr>
        <w:t>.</w:t>
      </w:r>
    </w:p>
    <w:p w:rsidR="00B12B1F" w:rsidRPr="00137A64" w:rsidRDefault="00B12B1F" w:rsidP="00B12B1F">
      <w:pPr>
        <w:spacing w:before="60" w:after="0"/>
        <w:ind w:firstLine="567"/>
        <w:jc w:val="both"/>
        <w:rPr>
          <w:sz w:val="27"/>
          <w:szCs w:val="27"/>
          <w:lang w:val="nl-NL"/>
        </w:rPr>
      </w:pPr>
      <w:r w:rsidRPr="00137A64">
        <w:rPr>
          <w:sz w:val="27"/>
          <w:szCs w:val="27"/>
          <w:lang w:val="nl-NL"/>
        </w:rPr>
        <w:t xml:space="preserve">c. Địa điểm tiêm chủng: </w:t>
      </w:r>
      <w:r w:rsidR="005C015E">
        <w:rPr>
          <w:sz w:val="27"/>
          <w:szCs w:val="27"/>
          <w:lang w:val="nl-NL"/>
        </w:rPr>
        <w:t>Tại c</w:t>
      </w:r>
      <w:r w:rsidRPr="00137A64">
        <w:rPr>
          <w:sz w:val="27"/>
          <w:szCs w:val="27"/>
          <w:lang w:val="nl-NL"/>
        </w:rPr>
        <w:t>ác trạm y tế</w:t>
      </w:r>
      <w:r w:rsidR="005C015E">
        <w:rPr>
          <w:sz w:val="27"/>
          <w:szCs w:val="27"/>
          <w:lang w:val="nl-NL"/>
        </w:rPr>
        <w:t xml:space="preserve"> xã, thị trấn</w:t>
      </w:r>
      <w:r w:rsidRPr="00137A64">
        <w:rPr>
          <w:sz w:val="27"/>
          <w:szCs w:val="27"/>
          <w:lang w:val="nl-NL"/>
        </w:rPr>
        <w:t>.</w:t>
      </w:r>
    </w:p>
    <w:bookmarkEnd w:id="1"/>
    <w:p w:rsidR="00B12B1F" w:rsidRPr="00615183" w:rsidRDefault="00B12B1F" w:rsidP="00B12B1F">
      <w:pPr>
        <w:spacing w:before="60" w:after="0"/>
        <w:ind w:firstLine="567"/>
        <w:jc w:val="both"/>
        <w:rPr>
          <w:sz w:val="27"/>
          <w:szCs w:val="27"/>
          <w:lang w:val="nl-NL"/>
        </w:rPr>
      </w:pPr>
      <w:r w:rsidRPr="00615183">
        <w:rPr>
          <w:sz w:val="27"/>
          <w:szCs w:val="27"/>
          <w:lang w:val="nl-NL"/>
        </w:rPr>
        <w:t>d. Tổ chức buổi tiêm chủng</w:t>
      </w:r>
      <w:r>
        <w:rPr>
          <w:sz w:val="27"/>
          <w:szCs w:val="27"/>
          <w:lang w:val="nl-NL"/>
        </w:rPr>
        <w:t>:</w:t>
      </w:r>
    </w:p>
    <w:p w:rsidR="00B12B1F" w:rsidRPr="00615183" w:rsidRDefault="00B12B1F" w:rsidP="00B12B1F">
      <w:pPr>
        <w:spacing w:before="60" w:after="0"/>
        <w:ind w:firstLine="567"/>
        <w:jc w:val="both"/>
        <w:rPr>
          <w:sz w:val="27"/>
          <w:szCs w:val="27"/>
          <w:lang w:val="nl-NL"/>
        </w:rPr>
      </w:pPr>
      <w:r w:rsidRPr="00615183">
        <w:rPr>
          <w:sz w:val="27"/>
          <w:szCs w:val="27"/>
          <w:lang w:val="nl-NL"/>
        </w:rPr>
        <w:t>- Tổ chức buổi tiêm chủng theo đúng quy định tại Nghị định số 104/2016/NĐ-CP ngày 1/7/2016 của Chính phủ “Quy định về hoạt động tiêm chủng”, Nghị định số 155/2018/NĐ-CP ngày 12/11/2018 “Sửa đổi, bổ sung một số quy định liên quan đến điều kiện đầu tư kinh doanh thuộc phạm vi quản lý nhà nước của Bộ Y tế” và Thông tư số 34/2018/TT-BYT ngày 12/11/2018 của Bộ Y tế “Quy định chi tiết một số điều của Nghị định số 104/2016/NĐ-C</w:t>
      </w:r>
      <w:r>
        <w:rPr>
          <w:sz w:val="27"/>
          <w:szCs w:val="27"/>
          <w:lang w:val="nl-NL"/>
        </w:rPr>
        <w:t>P</w:t>
      </w:r>
      <w:r w:rsidRPr="00615183">
        <w:rPr>
          <w:sz w:val="27"/>
          <w:szCs w:val="27"/>
          <w:lang w:val="nl-NL"/>
        </w:rPr>
        <w:t xml:space="preserve"> ngày 01 tháng 7 năm 2016 của Chính phủ quy định về hoạt động tiêm chủng”</w:t>
      </w:r>
      <w:r>
        <w:rPr>
          <w:sz w:val="27"/>
          <w:szCs w:val="27"/>
          <w:lang w:val="nl-NL"/>
        </w:rPr>
        <w:t>.</w:t>
      </w:r>
    </w:p>
    <w:p w:rsidR="00B12B1F" w:rsidRPr="00615183" w:rsidRDefault="00B12B1F" w:rsidP="00B12B1F">
      <w:pPr>
        <w:spacing w:before="60" w:after="0"/>
        <w:ind w:firstLine="567"/>
        <w:jc w:val="both"/>
        <w:rPr>
          <w:sz w:val="27"/>
          <w:szCs w:val="27"/>
          <w:lang w:val="nl-NL"/>
        </w:rPr>
      </w:pPr>
      <w:r w:rsidRPr="00615183">
        <w:rPr>
          <w:sz w:val="27"/>
          <w:szCs w:val="27"/>
          <w:lang w:val="nl-NL"/>
        </w:rPr>
        <w:t xml:space="preserve">- Số buổi tiêm chủng tại mỗi điểm tiêm phụ thuộc vào số đối tượng trên địa bàn, không quá 100 đối tượng/bàn tiêm/buổi tiêm. </w:t>
      </w:r>
    </w:p>
    <w:p w:rsidR="00B12B1F" w:rsidRPr="00615183" w:rsidRDefault="00B12B1F" w:rsidP="00B12B1F">
      <w:pPr>
        <w:spacing w:before="60" w:after="0"/>
        <w:ind w:firstLine="567"/>
        <w:jc w:val="both"/>
        <w:rPr>
          <w:sz w:val="27"/>
          <w:szCs w:val="27"/>
          <w:lang w:val="nl-NL"/>
        </w:rPr>
      </w:pPr>
      <w:r w:rsidRPr="00615183">
        <w:rPr>
          <w:sz w:val="27"/>
          <w:szCs w:val="27"/>
          <w:lang w:val="nl-NL"/>
        </w:rPr>
        <w:t>- Đối với vùng sâu, vùng xa, vùng có điều kiện kinh tế xã hội đặc biệt khó khăn cần phối hợp với lực lượng Quân Y, Bộ đội biên phòng.</w:t>
      </w:r>
    </w:p>
    <w:p w:rsidR="00B12B1F" w:rsidRPr="00615183" w:rsidRDefault="00B12B1F" w:rsidP="00B12B1F">
      <w:pPr>
        <w:spacing w:before="60" w:after="0"/>
        <w:ind w:firstLine="567"/>
        <w:jc w:val="both"/>
        <w:rPr>
          <w:sz w:val="27"/>
          <w:szCs w:val="27"/>
          <w:lang w:val="nl-NL"/>
        </w:rPr>
      </w:pPr>
      <w:r w:rsidRPr="00615183">
        <w:rPr>
          <w:sz w:val="27"/>
          <w:szCs w:val="27"/>
          <w:lang w:val="nl-NL"/>
        </w:rPr>
        <w:t>- Trạm y tế</w:t>
      </w:r>
      <w:r w:rsidR="005C015E">
        <w:rPr>
          <w:sz w:val="27"/>
          <w:szCs w:val="27"/>
          <w:lang w:val="nl-NL"/>
        </w:rPr>
        <w:t xml:space="preserve"> xã, thị trấn</w:t>
      </w:r>
      <w:r w:rsidRPr="00615183">
        <w:rPr>
          <w:sz w:val="27"/>
          <w:szCs w:val="27"/>
          <w:lang w:val="nl-NL"/>
        </w:rPr>
        <w:t xml:space="preserve"> phối hợp với các cộng tác viên, y tế thôn bản thông báo và vận động cha mẹ đưa trẻ đến tiêm chủng. Bổ sung thêm vào danh sách các trẻ vãng lai và thống kê riêng theo mẫu ghi chép và báo cáo.</w:t>
      </w:r>
    </w:p>
    <w:p w:rsidR="00B12B1F" w:rsidRPr="00615183" w:rsidRDefault="00B12B1F" w:rsidP="00B12B1F">
      <w:pPr>
        <w:spacing w:before="60" w:after="0"/>
        <w:ind w:firstLine="567"/>
        <w:jc w:val="both"/>
        <w:rPr>
          <w:sz w:val="27"/>
          <w:szCs w:val="27"/>
          <w:lang w:val="nl-NL"/>
        </w:rPr>
      </w:pPr>
      <w:r w:rsidRPr="00615183">
        <w:rPr>
          <w:sz w:val="27"/>
          <w:szCs w:val="27"/>
          <w:lang w:val="nl-NL"/>
        </w:rPr>
        <w:t>- Vào cuối mỗi buổi tiêm: đánh dấu và xác định các trẻ chưa tiêm trong danh sách đã đăng ký ban đầu cũng như trẻ vãng lai mới phát hiện. Kịp thời thông báo trên loa truyền thanh hoặc tìm cách thông báo cho gia đình những trẻ chưa được tiêm để đưa trẻ đến</w:t>
      </w:r>
      <w:r>
        <w:rPr>
          <w:sz w:val="27"/>
          <w:szCs w:val="27"/>
          <w:lang w:val="nl-NL"/>
        </w:rPr>
        <w:t xml:space="preserve"> tiêm</w:t>
      </w:r>
      <w:r w:rsidRPr="00615183">
        <w:rPr>
          <w:sz w:val="27"/>
          <w:szCs w:val="27"/>
          <w:lang w:val="nl-NL"/>
        </w:rPr>
        <w:t xml:space="preserve">. </w:t>
      </w:r>
    </w:p>
    <w:p w:rsidR="00B12B1F" w:rsidRPr="00615183" w:rsidRDefault="00B12B1F" w:rsidP="00B12B1F">
      <w:pPr>
        <w:spacing w:before="60" w:after="0"/>
        <w:ind w:firstLine="567"/>
        <w:jc w:val="both"/>
        <w:rPr>
          <w:sz w:val="27"/>
          <w:szCs w:val="27"/>
          <w:lang w:val="nl-NL"/>
        </w:rPr>
      </w:pPr>
      <w:r w:rsidRPr="00615183">
        <w:rPr>
          <w:sz w:val="27"/>
          <w:szCs w:val="27"/>
          <w:lang w:val="nl-NL"/>
        </w:rPr>
        <w:t>- Cuối đợt: Tổng hợp số lượng trẻ chưa tiêm cần được tiêm vét để bố trí đội tiêm,</w:t>
      </w:r>
      <w:r w:rsidR="005C015E">
        <w:rPr>
          <w:sz w:val="27"/>
          <w:szCs w:val="27"/>
          <w:lang w:val="nl-NL"/>
        </w:rPr>
        <w:t xml:space="preserve"> </w:t>
      </w:r>
      <w:r w:rsidRPr="00615183">
        <w:rPr>
          <w:sz w:val="27"/>
          <w:szCs w:val="27"/>
          <w:lang w:val="nl-NL"/>
        </w:rPr>
        <w:t>xác định thời gian và hậu cần vật tư cho tiêm vét.</w:t>
      </w:r>
      <w:r w:rsidR="005C015E">
        <w:rPr>
          <w:sz w:val="27"/>
          <w:szCs w:val="27"/>
          <w:lang w:val="nl-NL"/>
        </w:rPr>
        <w:t xml:space="preserve"> </w:t>
      </w:r>
      <w:r w:rsidRPr="00615183">
        <w:rPr>
          <w:sz w:val="27"/>
          <w:szCs w:val="27"/>
          <w:lang w:val="nl-NL"/>
        </w:rPr>
        <w:t>Phân công cán bộ</w:t>
      </w:r>
      <w:r w:rsidR="005C015E">
        <w:rPr>
          <w:sz w:val="27"/>
          <w:szCs w:val="27"/>
          <w:lang w:val="nl-NL"/>
        </w:rPr>
        <w:t xml:space="preserve"> </w:t>
      </w:r>
      <w:r w:rsidRPr="00615183">
        <w:rPr>
          <w:sz w:val="27"/>
          <w:szCs w:val="27"/>
          <w:lang w:val="nl-NL"/>
        </w:rPr>
        <w:t>liên hệ với các hộ gia đình thông báo lại địa điểm và thời gian tiêm vét và huy động trẻ đối tượng ra tiêm.</w:t>
      </w:r>
    </w:p>
    <w:p w:rsidR="00B12B1F" w:rsidRPr="00615183" w:rsidRDefault="00B12B1F" w:rsidP="00B12B1F">
      <w:pPr>
        <w:spacing w:before="60" w:after="0"/>
        <w:ind w:firstLine="567"/>
        <w:jc w:val="both"/>
        <w:rPr>
          <w:sz w:val="27"/>
          <w:szCs w:val="27"/>
          <w:lang w:val="nl-NL"/>
        </w:rPr>
      </w:pPr>
      <w:r w:rsidRPr="00615183">
        <w:rPr>
          <w:sz w:val="27"/>
          <w:szCs w:val="27"/>
          <w:lang w:val="nl-NL"/>
        </w:rPr>
        <w:t>- Đối với các trường hợp tạm hoãn: cần có kế hoạch tiêm vét vào ngày tiêm chủng thường xuyên trong tháng.</w:t>
      </w:r>
    </w:p>
    <w:p w:rsidR="00B12B1F" w:rsidRPr="00615183" w:rsidRDefault="00B12B1F" w:rsidP="00B12B1F">
      <w:pPr>
        <w:spacing w:before="60" w:after="0"/>
        <w:ind w:firstLine="567"/>
        <w:jc w:val="both"/>
        <w:rPr>
          <w:sz w:val="27"/>
          <w:szCs w:val="27"/>
          <w:lang w:val="nl-NL"/>
        </w:rPr>
      </w:pPr>
      <w:r w:rsidRPr="00615183">
        <w:rPr>
          <w:sz w:val="27"/>
          <w:szCs w:val="27"/>
          <w:lang w:val="nl-NL"/>
        </w:rPr>
        <w:t>e. Rà soát và tiêm vét</w:t>
      </w:r>
    </w:p>
    <w:p w:rsidR="00B12B1F" w:rsidRPr="00615183" w:rsidRDefault="00B12B1F" w:rsidP="00B12B1F">
      <w:pPr>
        <w:spacing w:before="60" w:after="0"/>
        <w:ind w:firstLine="567"/>
        <w:jc w:val="both"/>
        <w:rPr>
          <w:sz w:val="27"/>
          <w:szCs w:val="27"/>
          <w:lang w:val="nl-NL"/>
        </w:rPr>
      </w:pPr>
      <w:r w:rsidRPr="00615183">
        <w:rPr>
          <w:sz w:val="27"/>
          <w:szCs w:val="27"/>
          <w:lang w:val="nl-NL"/>
        </w:rPr>
        <w:t xml:space="preserve">- Thực hiện tiêm vét cho những trẻ bị sót ngay cuối mỗi đợt hoặc trong tiêm chủng thường xuyên tháng </w:t>
      </w:r>
      <w:r>
        <w:rPr>
          <w:sz w:val="27"/>
          <w:szCs w:val="27"/>
          <w:lang w:val="nl-NL"/>
        </w:rPr>
        <w:t>11,</w:t>
      </w:r>
      <w:r w:rsidRPr="00615183">
        <w:rPr>
          <w:sz w:val="27"/>
          <w:szCs w:val="27"/>
          <w:lang w:val="nl-NL"/>
        </w:rPr>
        <w:t>12/2019</w:t>
      </w:r>
      <w:r>
        <w:rPr>
          <w:sz w:val="27"/>
          <w:szCs w:val="27"/>
          <w:lang w:val="nl-NL"/>
        </w:rPr>
        <w:t>, tháng 11,12/2020</w:t>
      </w:r>
      <w:r w:rsidRPr="00615183">
        <w:rPr>
          <w:sz w:val="27"/>
          <w:szCs w:val="27"/>
          <w:lang w:val="nl-NL"/>
        </w:rPr>
        <w:t>.</w:t>
      </w:r>
    </w:p>
    <w:p w:rsidR="00B12B1F" w:rsidRPr="00615183" w:rsidRDefault="00B12B1F" w:rsidP="00B12B1F">
      <w:pPr>
        <w:spacing w:before="60" w:after="0"/>
        <w:ind w:firstLine="567"/>
        <w:jc w:val="both"/>
        <w:rPr>
          <w:sz w:val="27"/>
          <w:szCs w:val="27"/>
          <w:lang w:val="nl-NL"/>
        </w:rPr>
      </w:pPr>
      <w:r w:rsidRPr="00615183">
        <w:rPr>
          <w:sz w:val="27"/>
          <w:szCs w:val="27"/>
          <w:lang w:val="nl-NL"/>
        </w:rPr>
        <w:t>- Những trẻ thuộc diện đối tượng đã được đăng ký hoặc chưa được đăng ký có mặt tại địa bàn ở thời điểm triển khai cần được tiêm vét. Tiêm vét là hoạt động bắt buộc cần được dự kiến trong kế hoạch.</w:t>
      </w:r>
    </w:p>
    <w:p w:rsidR="00B12B1F" w:rsidRPr="00615183" w:rsidRDefault="00B12B1F" w:rsidP="00B12B1F">
      <w:pPr>
        <w:spacing w:before="60" w:after="0"/>
        <w:jc w:val="both"/>
        <w:rPr>
          <w:b/>
          <w:sz w:val="27"/>
          <w:szCs w:val="27"/>
          <w:lang w:val="nl-NL"/>
        </w:rPr>
      </w:pPr>
      <w:r w:rsidRPr="00615183">
        <w:rPr>
          <w:b/>
          <w:sz w:val="27"/>
          <w:szCs w:val="27"/>
          <w:lang w:val="nl-NL"/>
        </w:rPr>
        <w:t>4. Truyền thông</w:t>
      </w:r>
    </w:p>
    <w:p w:rsidR="00B12B1F" w:rsidRPr="00615183" w:rsidRDefault="00B12B1F" w:rsidP="00B12B1F">
      <w:pPr>
        <w:spacing w:before="60" w:after="0"/>
        <w:ind w:firstLine="567"/>
        <w:jc w:val="both"/>
        <w:rPr>
          <w:sz w:val="27"/>
          <w:szCs w:val="27"/>
          <w:lang w:val="nl-NL"/>
        </w:rPr>
      </w:pPr>
      <w:r w:rsidRPr="00615183">
        <w:rPr>
          <w:sz w:val="27"/>
          <w:szCs w:val="27"/>
          <w:lang w:val="nl-NL"/>
        </w:rPr>
        <w:t>- Tuyế</w:t>
      </w:r>
      <w:r w:rsidR="005C015E">
        <w:rPr>
          <w:sz w:val="27"/>
          <w:szCs w:val="27"/>
          <w:lang w:val="nl-NL"/>
        </w:rPr>
        <w:t xml:space="preserve">n </w:t>
      </w:r>
      <w:r w:rsidRPr="00615183">
        <w:rPr>
          <w:sz w:val="27"/>
          <w:szCs w:val="27"/>
          <w:lang w:val="nl-NL"/>
        </w:rPr>
        <w:t xml:space="preserve"> huyện: Thực hiện truyền thông trên các phương tiện truyền thông đạ</w:t>
      </w:r>
      <w:r w:rsidR="005C015E">
        <w:rPr>
          <w:sz w:val="27"/>
          <w:szCs w:val="27"/>
          <w:lang w:val="nl-NL"/>
        </w:rPr>
        <w:t>i chúng như Đài</w:t>
      </w:r>
      <w:r w:rsidRPr="00615183">
        <w:rPr>
          <w:sz w:val="27"/>
          <w:szCs w:val="27"/>
          <w:lang w:val="nl-NL"/>
        </w:rPr>
        <w:t xml:space="preserve"> đài truyền thanh, báo chí…để người dân biết và chủ động đưa con em đi tiêm chủng.</w:t>
      </w:r>
    </w:p>
    <w:p w:rsidR="00B12B1F" w:rsidRPr="00615183" w:rsidRDefault="00B12B1F" w:rsidP="00B12B1F">
      <w:pPr>
        <w:spacing w:before="60" w:after="0"/>
        <w:ind w:firstLine="567"/>
        <w:jc w:val="both"/>
        <w:rPr>
          <w:sz w:val="27"/>
          <w:szCs w:val="27"/>
          <w:lang w:val="nl-NL"/>
        </w:rPr>
      </w:pPr>
      <w:r w:rsidRPr="00615183">
        <w:rPr>
          <w:sz w:val="27"/>
          <w:szCs w:val="27"/>
          <w:lang w:val="nl-NL"/>
        </w:rPr>
        <w:lastRenderedPageBreak/>
        <w:t>- Tuyế</w:t>
      </w:r>
      <w:r w:rsidR="005C015E">
        <w:rPr>
          <w:sz w:val="27"/>
          <w:szCs w:val="27"/>
          <w:lang w:val="nl-NL"/>
        </w:rPr>
        <w:t>n xã, thị trấn</w:t>
      </w:r>
      <w:r w:rsidRPr="00615183">
        <w:rPr>
          <w:sz w:val="27"/>
          <w:szCs w:val="27"/>
          <w:lang w:val="nl-NL"/>
        </w:rPr>
        <w:t xml:space="preserve">: Thông báo hàng ngày trên loa, đài về đối tượng, thời gian, địa điểm tổ chức buổi tiêm chủng. </w:t>
      </w:r>
    </w:p>
    <w:p w:rsidR="00B12B1F" w:rsidRPr="00615183" w:rsidRDefault="00B12B1F" w:rsidP="00B12B1F">
      <w:pPr>
        <w:spacing w:before="60" w:after="0"/>
        <w:ind w:firstLine="567"/>
        <w:jc w:val="both"/>
        <w:rPr>
          <w:sz w:val="27"/>
          <w:szCs w:val="27"/>
          <w:lang w:val="nl-NL"/>
        </w:rPr>
      </w:pPr>
      <w:r w:rsidRPr="00615183">
        <w:rPr>
          <w:sz w:val="27"/>
          <w:szCs w:val="27"/>
          <w:lang w:val="nl-NL"/>
        </w:rPr>
        <w:t>- Hình thức thực hiện: Truyền thông thực hiện trước và trong thời gian triển khai chiến dịch.</w:t>
      </w:r>
    </w:p>
    <w:p w:rsidR="00B12B1F" w:rsidRPr="00615183" w:rsidRDefault="00B12B1F" w:rsidP="00B12B1F">
      <w:pPr>
        <w:spacing w:before="60" w:after="0"/>
        <w:jc w:val="both"/>
        <w:rPr>
          <w:b/>
          <w:sz w:val="27"/>
          <w:szCs w:val="27"/>
          <w:lang w:val="nl-NL"/>
        </w:rPr>
      </w:pPr>
      <w:r w:rsidRPr="00615183">
        <w:rPr>
          <w:b/>
          <w:sz w:val="27"/>
          <w:szCs w:val="27"/>
          <w:lang w:val="nl-NL"/>
        </w:rPr>
        <w:t xml:space="preserve">5. Theo dõi, giám sát </w:t>
      </w:r>
      <w:bookmarkStart w:id="2" w:name="_Toc242863431"/>
      <w:r w:rsidRPr="00615183">
        <w:rPr>
          <w:b/>
          <w:sz w:val="27"/>
          <w:szCs w:val="27"/>
          <w:lang w:val="nl-NL"/>
        </w:rPr>
        <w:t>và báo cáo</w:t>
      </w:r>
    </w:p>
    <w:p w:rsidR="00B12B1F" w:rsidRPr="00615183" w:rsidRDefault="005C015E" w:rsidP="00B12B1F">
      <w:pPr>
        <w:spacing w:before="60" w:after="0"/>
        <w:ind w:firstLine="567"/>
        <w:jc w:val="both"/>
        <w:rPr>
          <w:sz w:val="27"/>
          <w:szCs w:val="27"/>
          <w:lang w:val="nl-NL"/>
        </w:rPr>
      </w:pPr>
      <w:r>
        <w:rPr>
          <w:sz w:val="27"/>
          <w:szCs w:val="27"/>
          <w:lang w:val="nl-NL"/>
        </w:rPr>
        <w:t>- Trung tâm Y tế huyện</w:t>
      </w:r>
      <w:r w:rsidR="00B12B1F" w:rsidRPr="00615183">
        <w:rPr>
          <w:sz w:val="27"/>
          <w:szCs w:val="27"/>
          <w:lang w:val="nl-NL"/>
        </w:rPr>
        <w:t xml:space="preserve"> chủ động cử các đoàn kiểm tra, giám sát hoạt động trước, trong và sau khi triển khai </w:t>
      </w:r>
      <w:r w:rsidR="00B12B1F">
        <w:rPr>
          <w:sz w:val="27"/>
          <w:szCs w:val="27"/>
          <w:lang w:val="nl-NL"/>
        </w:rPr>
        <w:t>chiến dịch</w:t>
      </w:r>
      <w:r w:rsidR="00B12B1F" w:rsidRPr="00615183">
        <w:rPr>
          <w:sz w:val="27"/>
          <w:szCs w:val="27"/>
          <w:lang w:val="nl-NL"/>
        </w:rPr>
        <w:t>. Cán bộ giám sát có trách nhiệm theo dõi giám sát và hỗ trợ cơ sở tiêm chủng thực hiện đúng các quy định của Bộ Y tế, đảm bảo chất lượng và an toàn tiêm chủng.</w:t>
      </w:r>
    </w:p>
    <w:p w:rsidR="00B12B1F" w:rsidRPr="00615183" w:rsidRDefault="00B12B1F" w:rsidP="00B12B1F">
      <w:pPr>
        <w:spacing w:before="60" w:after="0"/>
        <w:ind w:firstLine="567"/>
        <w:jc w:val="both"/>
        <w:rPr>
          <w:sz w:val="27"/>
          <w:szCs w:val="27"/>
          <w:lang w:val="nl-NL"/>
        </w:rPr>
      </w:pPr>
      <w:r w:rsidRPr="00615183">
        <w:rPr>
          <w:sz w:val="27"/>
          <w:szCs w:val="27"/>
          <w:lang w:val="nl-NL"/>
        </w:rPr>
        <w:t xml:space="preserve">- Báo cáo </w:t>
      </w:r>
      <w:r>
        <w:rPr>
          <w:sz w:val="27"/>
          <w:szCs w:val="27"/>
          <w:lang w:val="nl-NL"/>
        </w:rPr>
        <w:t>kết quả tiêm chủng</w:t>
      </w:r>
      <w:r w:rsidRPr="00615183">
        <w:rPr>
          <w:sz w:val="27"/>
          <w:szCs w:val="27"/>
          <w:lang w:val="nl-NL"/>
        </w:rPr>
        <w:t>:</w:t>
      </w:r>
      <w:r w:rsidR="005C015E">
        <w:rPr>
          <w:sz w:val="27"/>
          <w:szCs w:val="27"/>
          <w:lang w:val="nl-NL"/>
        </w:rPr>
        <w:t xml:space="preserve"> </w:t>
      </w:r>
      <w:r w:rsidRPr="00615183">
        <w:rPr>
          <w:sz w:val="27"/>
          <w:szCs w:val="27"/>
          <w:lang w:val="nl-NL"/>
        </w:rPr>
        <w:t>Xã báo lên huyện trong vòng 3 ngày, huyện báo lên tỉ</w:t>
      </w:r>
      <w:r w:rsidR="005C015E">
        <w:rPr>
          <w:sz w:val="27"/>
          <w:szCs w:val="27"/>
          <w:lang w:val="nl-NL"/>
        </w:rPr>
        <w:t>nh trong vòng 5 ngày</w:t>
      </w:r>
      <w:r w:rsidRPr="00615183">
        <w:rPr>
          <w:sz w:val="27"/>
          <w:szCs w:val="27"/>
          <w:lang w:val="nl-NL"/>
        </w:rPr>
        <w:t xml:space="preserve"> sau khi kết thúc chiến dịch tiêm chủng. </w:t>
      </w:r>
    </w:p>
    <w:bookmarkEnd w:id="2"/>
    <w:p w:rsidR="00B12B1F" w:rsidRPr="00615183" w:rsidRDefault="00B12B1F" w:rsidP="00B12B1F">
      <w:pPr>
        <w:spacing w:before="120" w:after="0"/>
        <w:jc w:val="both"/>
        <w:rPr>
          <w:b/>
          <w:sz w:val="27"/>
          <w:szCs w:val="27"/>
          <w:lang w:val="nl-NL"/>
        </w:rPr>
      </w:pPr>
      <w:r w:rsidRPr="00615183">
        <w:rPr>
          <w:b/>
          <w:sz w:val="27"/>
          <w:szCs w:val="27"/>
          <w:lang w:val="nl-NL"/>
        </w:rPr>
        <w:t>IV.TỔ CHỨC THỰC HIỆN</w:t>
      </w:r>
    </w:p>
    <w:p w:rsidR="00B12B1F" w:rsidRPr="00615183" w:rsidRDefault="005C015E" w:rsidP="00B12B1F">
      <w:pPr>
        <w:spacing w:before="60" w:after="0"/>
        <w:jc w:val="both"/>
        <w:rPr>
          <w:b/>
          <w:sz w:val="27"/>
          <w:szCs w:val="27"/>
          <w:lang w:val="nl-NL"/>
        </w:rPr>
      </w:pPr>
      <w:r>
        <w:rPr>
          <w:b/>
          <w:sz w:val="27"/>
          <w:szCs w:val="27"/>
          <w:lang w:val="nl-NL"/>
        </w:rPr>
        <w:t>1</w:t>
      </w:r>
      <w:r w:rsidR="00B12B1F" w:rsidRPr="00615183">
        <w:rPr>
          <w:b/>
          <w:sz w:val="27"/>
          <w:szCs w:val="27"/>
          <w:lang w:val="nl-NL"/>
        </w:rPr>
        <w:t>. Trung tâm Y tế  huyệ</w:t>
      </w:r>
      <w:r>
        <w:rPr>
          <w:b/>
          <w:sz w:val="27"/>
          <w:szCs w:val="27"/>
          <w:lang w:val="nl-NL"/>
        </w:rPr>
        <w:t>n</w:t>
      </w:r>
      <w:r w:rsidR="00B12B1F" w:rsidRPr="00615183">
        <w:rPr>
          <w:b/>
          <w:sz w:val="27"/>
          <w:szCs w:val="27"/>
          <w:lang w:val="nl-NL"/>
        </w:rPr>
        <w:t xml:space="preserve"> </w:t>
      </w:r>
    </w:p>
    <w:p w:rsidR="00B12B1F" w:rsidRPr="00615183" w:rsidRDefault="00B12B1F" w:rsidP="00B12B1F">
      <w:pPr>
        <w:spacing w:before="60" w:after="0"/>
        <w:ind w:firstLine="567"/>
        <w:jc w:val="both"/>
        <w:rPr>
          <w:sz w:val="27"/>
          <w:szCs w:val="27"/>
          <w:lang w:val="pl-PL"/>
        </w:rPr>
      </w:pPr>
      <w:r w:rsidRPr="00615183">
        <w:rPr>
          <w:sz w:val="27"/>
          <w:szCs w:val="27"/>
          <w:lang w:val="nl-NL"/>
        </w:rPr>
        <w:t xml:space="preserve">- Lập </w:t>
      </w:r>
      <w:r w:rsidRPr="00615183">
        <w:rPr>
          <w:sz w:val="27"/>
          <w:szCs w:val="27"/>
          <w:lang w:val="pl-PL"/>
        </w:rPr>
        <w:t>Kế hoạch triển khai chiến dịch tiêm bổ sung vắc xin Viêm não Nhật Bản cho đối tượng trên 36 đến dưới 60 tháng tại địa phương, báo cáo Sở Y tế, Trung tâm KSBT tỉnh và UBND huyện.</w:t>
      </w:r>
    </w:p>
    <w:p w:rsidR="00B12B1F" w:rsidRPr="00615183" w:rsidRDefault="00B12B1F" w:rsidP="00B12B1F">
      <w:pPr>
        <w:spacing w:before="60" w:after="0"/>
        <w:ind w:firstLine="567"/>
        <w:jc w:val="both"/>
        <w:rPr>
          <w:sz w:val="27"/>
          <w:szCs w:val="27"/>
          <w:lang w:val="nl-NL"/>
        </w:rPr>
      </w:pPr>
      <w:r w:rsidRPr="00615183">
        <w:rPr>
          <w:sz w:val="27"/>
          <w:szCs w:val="27"/>
          <w:lang w:val="pl-PL"/>
        </w:rPr>
        <w:t xml:space="preserve">- </w:t>
      </w:r>
      <w:r w:rsidRPr="00615183">
        <w:rPr>
          <w:sz w:val="27"/>
          <w:szCs w:val="27"/>
          <w:lang w:val="nl-NL"/>
        </w:rPr>
        <w:t>Triển khai thực hiện chiến dịch theo đúng kế hoạch.</w:t>
      </w:r>
    </w:p>
    <w:p w:rsidR="00B12B1F" w:rsidRPr="00615183" w:rsidRDefault="00B12B1F" w:rsidP="00B12B1F">
      <w:pPr>
        <w:spacing w:before="60" w:after="0"/>
        <w:ind w:firstLine="567"/>
        <w:jc w:val="both"/>
        <w:rPr>
          <w:sz w:val="27"/>
          <w:szCs w:val="27"/>
          <w:lang w:val="nl-NL"/>
        </w:rPr>
      </w:pPr>
      <w:r w:rsidRPr="00615183">
        <w:rPr>
          <w:sz w:val="27"/>
          <w:szCs w:val="27"/>
          <w:lang w:val="nl-NL"/>
        </w:rPr>
        <w:t xml:space="preserve">- Phối hợp với ngành Giáo dục, các ban ngành, đoàn thể liên quan tuyên truyền ý nghĩa, lợi ích của hoạt động tiêm bổ sung vắc xin VNNB cho đội ngũ cán bộ, giáo viên khối mầm non, vận động phụ huynh đưa con em đi tiêm vắc xin. </w:t>
      </w:r>
    </w:p>
    <w:p w:rsidR="00B12B1F" w:rsidRPr="00615183" w:rsidRDefault="00B12B1F" w:rsidP="00B12B1F">
      <w:pPr>
        <w:spacing w:before="60" w:after="0"/>
        <w:ind w:firstLine="567"/>
        <w:jc w:val="both"/>
        <w:rPr>
          <w:sz w:val="27"/>
          <w:szCs w:val="27"/>
          <w:lang w:val="nl-NL"/>
        </w:rPr>
      </w:pPr>
      <w:r w:rsidRPr="00615183">
        <w:rPr>
          <w:sz w:val="27"/>
          <w:szCs w:val="27"/>
          <w:lang w:val="nl-NL"/>
        </w:rPr>
        <w:t>- Hỗ trợ các trạm Y tế trong việc điều tra, lập danh sách đối tượng. Tổ chức kiểm tra, giám sát công tác thực hiện tiêm chủng tại các điểm tiêm chủng tại địa phương.</w:t>
      </w:r>
    </w:p>
    <w:p w:rsidR="00B12B1F" w:rsidRPr="00615183" w:rsidRDefault="000C7AAE" w:rsidP="00B12B1F">
      <w:pPr>
        <w:spacing w:before="60" w:after="0"/>
        <w:ind w:firstLine="567"/>
        <w:jc w:val="both"/>
        <w:rPr>
          <w:sz w:val="27"/>
          <w:szCs w:val="27"/>
          <w:lang w:val="nl-NL"/>
        </w:rPr>
      </w:pPr>
      <w:r>
        <w:rPr>
          <w:sz w:val="27"/>
          <w:szCs w:val="27"/>
          <w:lang w:val="nl-NL"/>
        </w:rPr>
        <w:t>- Bố trí các đội</w:t>
      </w:r>
      <w:r w:rsidR="00B12B1F" w:rsidRPr="00615183">
        <w:rPr>
          <w:sz w:val="27"/>
          <w:szCs w:val="27"/>
          <w:lang w:val="nl-NL"/>
        </w:rPr>
        <w:t xml:space="preserve"> cấp cứu</w:t>
      </w:r>
      <w:r>
        <w:rPr>
          <w:sz w:val="27"/>
          <w:szCs w:val="27"/>
          <w:lang w:val="nl-NL"/>
        </w:rPr>
        <w:t xml:space="preserve"> ngoại viện sẵng sàng hỗ trợ tuyến dướng</w:t>
      </w:r>
      <w:r w:rsidR="00B12B1F" w:rsidRPr="00615183">
        <w:rPr>
          <w:sz w:val="27"/>
          <w:szCs w:val="27"/>
          <w:lang w:val="nl-NL"/>
        </w:rPr>
        <w:t xml:space="preserve"> xử trí các trường hợp phản ứng sau tiêm chủng.</w:t>
      </w:r>
    </w:p>
    <w:p w:rsidR="00B12B1F" w:rsidRPr="00615183" w:rsidRDefault="00B12B1F" w:rsidP="00B12B1F">
      <w:pPr>
        <w:spacing w:before="60" w:after="0"/>
        <w:ind w:firstLine="567"/>
        <w:jc w:val="both"/>
        <w:rPr>
          <w:sz w:val="27"/>
          <w:szCs w:val="27"/>
          <w:lang w:val="nl-NL"/>
        </w:rPr>
      </w:pPr>
      <w:r w:rsidRPr="00615183">
        <w:rPr>
          <w:sz w:val="27"/>
          <w:szCs w:val="27"/>
          <w:lang w:val="nl-NL"/>
        </w:rPr>
        <w:t>- Kiểm tra, giám sát, tổng hợp tình hình thực hiện và báo cáo theo quy định.</w:t>
      </w:r>
    </w:p>
    <w:p w:rsidR="00B12B1F" w:rsidRPr="00615183" w:rsidRDefault="00B12B1F" w:rsidP="00B12B1F">
      <w:pPr>
        <w:spacing w:before="60" w:after="0"/>
        <w:jc w:val="both"/>
        <w:rPr>
          <w:b/>
          <w:sz w:val="27"/>
          <w:szCs w:val="27"/>
          <w:lang w:val="nl-NL"/>
        </w:rPr>
      </w:pPr>
      <w:r>
        <w:rPr>
          <w:b/>
          <w:sz w:val="27"/>
          <w:szCs w:val="27"/>
          <w:lang w:val="nl-NL"/>
        </w:rPr>
        <w:t>4</w:t>
      </w:r>
      <w:r w:rsidRPr="00615183">
        <w:rPr>
          <w:b/>
          <w:sz w:val="27"/>
          <w:szCs w:val="27"/>
          <w:lang w:val="nl-NL"/>
        </w:rPr>
        <w:t>. Các trạm Y tế</w:t>
      </w:r>
      <w:r w:rsidR="005C015E">
        <w:rPr>
          <w:b/>
          <w:sz w:val="27"/>
          <w:szCs w:val="27"/>
          <w:lang w:val="nl-NL"/>
        </w:rPr>
        <w:t xml:space="preserve"> xã, </w:t>
      </w:r>
      <w:r w:rsidRPr="00615183">
        <w:rPr>
          <w:b/>
          <w:sz w:val="27"/>
          <w:szCs w:val="27"/>
          <w:lang w:val="nl-NL"/>
        </w:rPr>
        <w:t>thị trấn:</w:t>
      </w:r>
    </w:p>
    <w:p w:rsidR="00B12B1F" w:rsidRPr="00981DC0" w:rsidRDefault="00B12B1F" w:rsidP="00B12B1F">
      <w:pPr>
        <w:spacing w:before="60" w:after="120"/>
        <w:ind w:firstLine="567"/>
        <w:jc w:val="both"/>
        <w:rPr>
          <w:sz w:val="27"/>
          <w:szCs w:val="27"/>
          <w:lang w:val="nl-NL"/>
        </w:rPr>
      </w:pPr>
      <w:r w:rsidRPr="00615183">
        <w:rPr>
          <w:sz w:val="27"/>
          <w:szCs w:val="27"/>
          <w:lang w:val="nl-NL"/>
        </w:rPr>
        <w:t>- Chịu trách nhiệm tổ chức tiêm chủng theo đúng kế hoạch, theo đúng các quy định và hướng dẫn của Bộ Y tế và thực hiện báo cáo theo quy định.</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6"/>
        <w:gridCol w:w="4616"/>
      </w:tblGrid>
      <w:tr w:rsidR="00B12B1F" w:rsidRPr="00DE6236" w:rsidTr="00F6155C">
        <w:tc>
          <w:tcPr>
            <w:tcW w:w="4706" w:type="dxa"/>
          </w:tcPr>
          <w:p w:rsidR="00B12B1F" w:rsidRPr="00DE6236" w:rsidRDefault="00B12B1F" w:rsidP="00F6155C">
            <w:pPr>
              <w:spacing w:after="0"/>
              <w:jc w:val="both"/>
              <w:rPr>
                <w:b/>
                <w:i/>
                <w:sz w:val="24"/>
                <w:szCs w:val="24"/>
                <w:lang w:val="nl-NL"/>
              </w:rPr>
            </w:pPr>
            <w:r w:rsidRPr="00DE6236">
              <w:rPr>
                <w:b/>
                <w:i/>
                <w:sz w:val="24"/>
                <w:szCs w:val="24"/>
                <w:lang w:val="nl-NL"/>
              </w:rPr>
              <w:t>Nơi nhận:</w:t>
            </w:r>
          </w:p>
          <w:p w:rsidR="00B12B1F" w:rsidRDefault="000D49F6" w:rsidP="00F6155C">
            <w:pPr>
              <w:spacing w:after="0"/>
              <w:jc w:val="both"/>
              <w:rPr>
                <w:sz w:val="22"/>
                <w:lang w:val="nl-NL"/>
              </w:rPr>
            </w:pPr>
            <w:r>
              <w:rPr>
                <w:sz w:val="22"/>
                <w:lang w:val="nl-NL"/>
              </w:rPr>
              <w:t>- Sở Y tế(Để báo cáo)</w:t>
            </w:r>
            <w:r w:rsidR="00B12B1F">
              <w:rPr>
                <w:sz w:val="22"/>
                <w:lang w:val="nl-NL"/>
              </w:rPr>
              <w:t>;</w:t>
            </w:r>
          </w:p>
          <w:p w:rsidR="00B12B1F" w:rsidRDefault="00B12B1F" w:rsidP="00F6155C">
            <w:pPr>
              <w:spacing w:after="0"/>
              <w:jc w:val="both"/>
              <w:rPr>
                <w:sz w:val="22"/>
                <w:lang w:val="nl-NL"/>
              </w:rPr>
            </w:pPr>
            <w:r>
              <w:rPr>
                <w:sz w:val="22"/>
                <w:lang w:val="nl-NL"/>
              </w:rPr>
              <w:t>- TT KSBT tỉnh</w:t>
            </w:r>
            <w:r w:rsidR="000D49F6">
              <w:rPr>
                <w:sz w:val="22"/>
                <w:lang w:val="nl-NL"/>
              </w:rPr>
              <w:t>(Để phối hợp)</w:t>
            </w:r>
            <w:r>
              <w:rPr>
                <w:sz w:val="22"/>
                <w:lang w:val="nl-NL"/>
              </w:rPr>
              <w:t>;</w:t>
            </w:r>
          </w:p>
          <w:p w:rsidR="000D49F6" w:rsidRDefault="000D49F6" w:rsidP="00F6155C">
            <w:pPr>
              <w:spacing w:after="0"/>
              <w:jc w:val="both"/>
              <w:rPr>
                <w:sz w:val="22"/>
                <w:lang w:val="nl-NL"/>
              </w:rPr>
            </w:pPr>
            <w:r>
              <w:rPr>
                <w:sz w:val="22"/>
                <w:lang w:val="nl-NL"/>
              </w:rPr>
              <w:t>- VP</w:t>
            </w:r>
            <w:r w:rsidR="00376BB5">
              <w:rPr>
                <w:sz w:val="22"/>
                <w:lang w:val="nl-NL"/>
              </w:rPr>
              <w:t>.</w:t>
            </w:r>
            <w:r>
              <w:rPr>
                <w:sz w:val="22"/>
                <w:lang w:val="nl-NL"/>
              </w:rPr>
              <w:t>UBND huyện(Để báo cáo);</w:t>
            </w:r>
          </w:p>
          <w:p w:rsidR="000D49F6" w:rsidRDefault="000D49F6" w:rsidP="00F6155C">
            <w:pPr>
              <w:spacing w:after="0"/>
              <w:jc w:val="both"/>
              <w:rPr>
                <w:sz w:val="22"/>
                <w:lang w:val="nl-NL"/>
              </w:rPr>
            </w:pPr>
            <w:r>
              <w:rPr>
                <w:sz w:val="22"/>
                <w:lang w:val="nl-NL"/>
              </w:rPr>
              <w:t>- Phòng GD&amp;ĐT(Để phối hợp);</w:t>
            </w:r>
          </w:p>
          <w:p w:rsidR="00B12B1F" w:rsidRDefault="000D49F6" w:rsidP="00F6155C">
            <w:pPr>
              <w:spacing w:after="0"/>
              <w:jc w:val="both"/>
              <w:rPr>
                <w:sz w:val="22"/>
                <w:lang w:val="nl-NL"/>
              </w:rPr>
            </w:pPr>
            <w:r>
              <w:rPr>
                <w:sz w:val="22"/>
                <w:lang w:val="nl-NL"/>
              </w:rPr>
              <w:t>- UBND 11 xã, thị trấn(Để phối hợp)</w:t>
            </w:r>
            <w:r w:rsidR="00B12B1F">
              <w:rPr>
                <w:sz w:val="22"/>
                <w:lang w:val="nl-NL"/>
              </w:rPr>
              <w:t>;</w:t>
            </w:r>
          </w:p>
          <w:p w:rsidR="000D49F6" w:rsidRDefault="000D49F6" w:rsidP="00F6155C">
            <w:pPr>
              <w:spacing w:after="0"/>
              <w:jc w:val="both"/>
              <w:rPr>
                <w:sz w:val="22"/>
                <w:lang w:val="nl-NL"/>
              </w:rPr>
            </w:pPr>
            <w:r>
              <w:rPr>
                <w:sz w:val="22"/>
                <w:lang w:val="nl-NL"/>
              </w:rPr>
              <w:t>- TYT 11 xã, thị trấn(Để thực hiện);</w:t>
            </w:r>
          </w:p>
          <w:p w:rsidR="00B12B1F" w:rsidRPr="00DE6236" w:rsidRDefault="000D49F6" w:rsidP="00F6155C">
            <w:pPr>
              <w:spacing w:after="0"/>
              <w:jc w:val="both"/>
              <w:rPr>
                <w:sz w:val="22"/>
                <w:lang w:val="nl-NL"/>
              </w:rPr>
            </w:pPr>
            <w:r>
              <w:rPr>
                <w:sz w:val="22"/>
                <w:lang w:val="nl-NL"/>
              </w:rPr>
              <w:t>- Lưu: VT, Khoa LCKKSBT-YTCC&amp;ATTP</w:t>
            </w:r>
            <w:r w:rsidR="00B12B1F">
              <w:rPr>
                <w:sz w:val="22"/>
                <w:lang w:val="nl-NL"/>
              </w:rPr>
              <w:t>.</w:t>
            </w:r>
          </w:p>
        </w:tc>
        <w:tc>
          <w:tcPr>
            <w:tcW w:w="4616" w:type="dxa"/>
          </w:tcPr>
          <w:p w:rsidR="00B12B1F" w:rsidRDefault="000D49F6" w:rsidP="00F6155C">
            <w:pPr>
              <w:spacing w:after="0"/>
              <w:jc w:val="center"/>
              <w:rPr>
                <w:b/>
                <w:sz w:val="27"/>
                <w:szCs w:val="27"/>
                <w:lang w:val="nl-NL"/>
              </w:rPr>
            </w:pPr>
            <w:r>
              <w:rPr>
                <w:b/>
                <w:sz w:val="27"/>
                <w:szCs w:val="27"/>
                <w:lang w:val="nl-NL"/>
              </w:rPr>
              <w:t xml:space="preserve">           </w:t>
            </w:r>
            <w:r w:rsidR="00B12B1F" w:rsidRPr="00615183">
              <w:rPr>
                <w:b/>
                <w:sz w:val="27"/>
                <w:szCs w:val="27"/>
                <w:lang w:val="nl-NL"/>
              </w:rPr>
              <w:t>GIÁM ĐỐC</w:t>
            </w:r>
          </w:p>
          <w:p w:rsidR="00B12B1F" w:rsidRDefault="00B12B1F" w:rsidP="00F6155C">
            <w:pPr>
              <w:spacing w:after="0"/>
              <w:jc w:val="center"/>
              <w:rPr>
                <w:b/>
                <w:sz w:val="27"/>
                <w:szCs w:val="27"/>
                <w:lang w:val="nl-NL"/>
              </w:rPr>
            </w:pPr>
          </w:p>
          <w:p w:rsidR="00B12B1F" w:rsidRDefault="00B12B1F" w:rsidP="00F6155C">
            <w:pPr>
              <w:spacing w:after="0"/>
              <w:jc w:val="center"/>
              <w:rPr>
                <w:b/>
                <w:sz w:val="27"/>
                <w:szCs w:val="27"/>
                <w:lang w:val="nl-NL"/>
              </w:rPr>
            </w:pPr>
          </w:p>
          <w:p w:rsidR="00B12B1F" w:rsidRDefault="00B12B1F" w:rsidP="00F6155C">
            <w:pPr>
              <w:spacing w:after="0"/>
              <w:jc w:val="center"/>
              <w:rPr>
                <w:b/>
                <w:sz w:val="27"/>
                <w:szCs w:val="27"/>
                <w:lang w:val="nl-NL"/>
              </w:rPr>
            </w:pPr>
          </w:p>
          <w:p w:rsidR="00B12B1F" w:rsidRDefault="00B12B1F" w:rsidP="00F6155C">
            <w:pPr>
              <w:spacing w:after="0"/>
              <w:jc w:val="center"/>
              <w:rPr>
                <w:b/>
                <w:sz w:val="27"/>
                <w:szCs w:val="27"/>
                <w:lang w:val="nl-NL"/>
              </w:rPr>
            </w:pPr>
          </w:p>
          <w:p w:rsidR="00B12B1F" w:rsidRDefault="00B12B1F" w:rsidP="00F6155C">
            <w:pPr>
              <w:spacing w:after="0"/>
              <w:jc w:val="center"/>
              <w:rPr>
                <w:b/>
                <w:sz w:val="27"/>
                <w:szCs w:val="27"/>
                <w:lang w:val="nl-NL"/>
              </w:rPr>
            </w:pPr>
          </w:p>
          <w:p w:rsidR="00B12B1F" w:rsidRDefault="00B12B1F" w:rsidP="00F6155C">
            <w:pPr>
              <w:spacing w:after="0"/>
              <w:jc w:val="center"/>
              <w:rPr>
                <w:b/>
                <w:sz w:val="27"/>
                <w:szCs w:val="27"/>
                <w:lang w:val="nl-NL"/>
              </w:rPr>
            </w:pPr>
          </w:p>
          <w:p w:rsidR="00B12B1F" w:rsidRPr="00615183" w:rsidRDefault="00B12B1F" w:rsidP="00F6155C">
            <w:pPr>
              <w:spacing w:after="0"/>
              <w:jc w:val="center"/>
              <w:rPr>
                <w:b/>
                <w:sz w:val="27"/>
                <w:szCs w:val="27"/>
                <w:lang w:val="nl-NL"/>
              </w:rPr>
            </w:pPr>
            <w:bookmarkStart w:id="3" w:name="_GoBack"/>
            <w:bookmarkEnd w:id="3"/>
          </w:p>
        </w:tc>
      </w:tr>
    </w:tbl>
    <w:p w:rsidR="00B12B1F" w:rsidRPr="00DE6236" w:rsidRDefault="00B12B1F" w:rsidP="00B12B1F">
      <w:pPr>
        <w:tabs>
          <w:tab w:val="left" w:pos="0"/>
        </w:tabs>
        <w:spacing w:before="120" w:after="0"/>
        <w:jc w:val="both"/>
        <w:rPr>
          <w:sz w:val="26"/>
          <w:szCs w:val="26"/>
          <w:lang w:val="nl-NL"/>
        </w:rPr>
        <w:sectPr w:rsidR="00B12B1F" w:rsidRPr="00DE6236" w:rsidSect="009A273F">
          <w:footerReference w:type="default" r:id="rId7"/>
          <w:footerReference w:type="first" r:id="rId8"/>
          <w:pgSz w:w="11907" w:h="16840" w:code="9"/>
          <w:pgMar w:top="1134" w:right="1134" w:bottom="1134" w:left="1701" w:header="0" w:footer="0" w:gutter="0"/>
          <w:cols w:space="720"/>
          <w:titlePg/>
          <w:docGrid w:linePitch="381"/>
        </w:sectPr>
      </w:pPr>
    </w:p>
    <w:p w:rsidR="00A72848" w:rsidRDefault="00A72848" w:rsidP="005C015E">
      <w:pPr>
        <w:spacing w:after="0" w:line="240" w:lineRule="auto"/>
      </w:pPr>
    </w:p>
    <w:sectPr w:rsidR="00A72848" w:rsidSect="009B11B9">
      <w:pgSz w:w="11907" w:h="16840" w:code="9"/>
      <w:pgMar w:top="1134" w:right="1134" w:bottom="1134"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82A" w:rsidRDefault="0023582A" w:rsidP="004C08DD">
      <w:pPr>
        <w:spacing w:after="0" w:line="240" w:lineRule="auto"/>
      </w:pPr>
      <w:r>
        <w:separator/>
      </w:r>
    </w:p>
  </w:endnote>
  <w:endnote w:type="continuationSeparator" w:id="1">
    <w:p w:rsidR="0023582A" w:rsidRDefault="0023582A" w:rsidP="004C0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EF" w:rsidRPr="00E503D8" w:rsidRDefault="007A0DD1">
    <w:pPr>
      <w:pStyle w:val="Footer"/>
      <w:jc w:val="right"/>
      <w:rPr>
        <w:rFonts w:ascii="Times New Roman" w:hAnsi="Times New Roman"/>
        <w:b w:val="0"/>
        <w:strike w:val="0"/>
        <w:color w:val="auto"/>
        <w:sz w:val="24"/>
        <w:szCs w:val="24"/>
      </w:rPr>
    </w:pPr>
    <w:r w:rsidRPr="00E503D8">
      <w:rPr>
        <w:rFonts w:ascii="Times New Roman" w:hAnsi="Times New Roman"/>
        <w:b w:val="0"/>
        <w:strike w:val="0"/>
        <w:color w:val="auto"/>
        <w:sz w:val="24"/>
        <w:szCs w:val="24"/>
      </w:rPr>
      <w:fldChar w:fldCharType="begin"/>
    </w:r>
    <w:r w:rsidR="00B42B49" w:rsidRPr="00E503D8">
      <w:rPr>
        <w:rFonts w:ascii="Times New Roman" w:hAnsi="Times New Roman"/>
        <w:b w:val="0"/>
        <w:strike w:val="0"/>
        <w:color w:val="auto"/>
        <w:sz w:val="24"/>
        <w:szCs w:val="24"/>
      </w:rPr>
      <w:instrText xml:space="preserve"> PAGE   \* MERGEFORMAT </w:instrText>
    </w:r>
    <w:r w:rsidRPr="00E503D8">
      <w:rPr>
        <w:rFonts w:ascii="Times New Roman" w:hAnsi="Times New Roman"/>
        <w:b w:val="0"/>
        <w:strike w:val="0"/>
        <w:color w:val="auto"/>
        <w:sz w:val="24"/>
        <w:szCs w:val="24"/>
      </w:rPr>
      <w:fldChar w:fldCharType="separate"/>
    </w:r>
    <w:r w:rsidR="00A81D61">
      <w:rPr>
        <w:rFonts w:ascii="Times New Roman" w:hAnsi="Times New Roman"/>
        <w:b w:val="0"/>
        <w:strike w:val="0"/>
        <w:noProof/>
        <w:color w:val="auto"/>
        <w:sz w:val="24"/>
        <w:szCs w:val="24"/>
      </w:rPr>
      <w:t>2</w:t>
    </w:r>
    <w:r w:rsidRPr="00E503D8">
      <w:rPr>
        <w:rFonts w:ascii="Times New Roman" w:hAnsi="Times New Roman"/>
        <w:b w:val="0"/>
        <w:strike w:val="0"/>
        <w:noProof/>
        <w:color w:val="auto"/>
        <w:sz w:val="24"/>
        <w:szCs w:val="24"/>
      </w:rPr>
      <w:fldChar w:fldCharType="end"/>
    </w:r>
  </w:p>
  <w:p w:rsidR="00472BEF" w:rsidRDefault="002358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4724"/>
      <w:docPartObj>
        <w:docPartGallery w:val="Page Numbers (Bottom of Page)"/>
        <w:docPartUnique/>
      </w:docPartObj>
    </w:sdtPr>
    <w:sdtContent>
      <w:p w:rsidR="00422F2B" w:rsidRDefault="007A0DD1">
        <w:pPr>
          <w:pStyle w:val="Footer"/>
          <w:jc w:val="right"/>
        </w:pPr>
        <w:r w:rsidRPr="00422F2B">
          <w:rPr>
            <w:rFonts w:ascii="Times New Roman" w:hAnsi="Times New Roman"/>
            <w:b w:val="0"/>
            <w:strike w:val="0"/>
            <w:color w:val="auto"/>
            <w:sz w:val="24"/>
            <w:szCs w:val="24"/>
          </w:rPr>
          <w:fldChar w:fldCharType="begin"/>
        </w:r>
        <w:r w:rsidR="00B42B49" w:rsidRPr="00422F2B">
          <w:rPr>
            <w:rFonts w:ascii="Times New Roman" w:hAnsi="Times New Roman"/>
            <w:b w:val="0"/>
            <w:strike w:val="0"/>
            <w:color w:val="auto"/>
            <w:sz w:val="24"/>
            <w:szCs w:val="24"/>
          </w:rPr>
          <w:instrText xml:space="preserve"> PAGE   \* MERGEFORMAT </w:instrText>
        </w:r>
        <w:r w:rsidRPr="00422F2B">
          <w:rPr>
            <w:rFonts w:ascii="Times New Roman" w:hAnsi="Times New Roman"/>
            <w:b w:val="0"/>
            <w:strike w:val="0"/>
            <w:color w:val="auto"/>
            <w:sz w:val="24"/>
            <w:szCs w:val="24"/>
          </w:rPr>
          <w:fldChar w:fldCharType="separate"/>
        </w:r>
        <w:r w:rsidR="00CA7D4C">
          <w:rPr>
            <w:rFonts w:ascii="Times New Roman" w:hAnsi="Times New Roman"/>
            <w:b w:val="0"/>
            <w:strike w:val="0"/>
            <w:noProof/>
            <w:color w:val="auto"/>
            <w:sz w:val="24"/>
            <w:szCs w:val="24"/>
          </w:rPr>
          <w:t>1</w:t>
        </w:r>
        <w:r w:rsidRPr="00422F2B">
          <w:rPr>
            <w:rFonts w:ascii="Times New Roman" w:hAnsi="Times New Roman"/>
            <w:b w:val="0"/>
            <w:strike w:val="0"/>
            <w:color w:val="auto"/>
            <w:sz w:val="24"/>
            <w:szCs w:val="24"/>
          </w:rPr>
          <w:fldChar w:fldCharType="end"/>
        </w:r>
      </w:p>
    </w:sdtContent>
  </w:sdt>
  <w:p w:rsidR="00422F2B" w:rsidRPr="00422F2B" w:rsidRDefault="0023582A">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82A" w:rsidRDefault="0023582A" w:rsidP="004C08DD">
      <w:pPr>
        <w:spacing w:after="0" w:line="240" w:lineRule="auto"/>
      </w:pPr>
      <w:r>
        <w:separator/>
      </w:r>
    </w:p>
  </w:footnote>
  <w:footnote w:type="continuationSeparator" w:id="1">
    <w:p w:rsidR="0023582A" w:rsidRDefault="0023582A" w:rsidP="004C0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73B7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2552"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12B1F"/>
    <w:rsid w:val="000C7AAE"/>
    <w:rsid w:val="000D49F6"/>
    <w:rsid w:val="000F41AC"/>
    <w:rsid w:val="0023582A"/>
    <w:rsid w:val="00367817"/>
    <w:rsid w:val="00376BB5"/>
    <w:rsid w:val="00481711"/>
    <w:rsid w:val="004C08DD"/>
    <w:rsid w:val="0052261A"/>
    <w:rsid w:val="005C015E"/>
    <w:rsid w:val="006744DF"/>
    <w:rsid w:val="00703425"/>
    <w:rsid w:val="00725C38"/>
    <w:rsid w:val="007A0DD1"/>
    <w:rsid w:val="008A7CA0"/>
    <w:rsid w:val="00942F92"/>
    <w:rsid w:val="00A72848"/>
    <w:rsid w:val="00A81D61"/>
    <w:rsid w:val="00B12B1F"/>
    <w:rsid w:val="00B42B49"/>
    <w:rsid w:val="00B84297"/>
    <w:rsid w:val="00C62F7D"/>
    <w:rsid w:val="00CA7D4C"/>
    <w:rsid w:val="00D10454"/>
    <w:rsid w:val="00F15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AutoShape 3"/>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1F"/>
    <w:pPr>
      <w:spacing w:after="200" w:afterAutospacing="0"/>
    </w:pPr>
    <w:rPr>
      <w:rFonts w:ascii="Times New Roman" w:eastAsia="Calibri" w:hAnsi="Times New Roman" w:cs="Times New Roman"/>
      <w:sz w:val="28"/>
    </w:rPr>
  </w:style>
  <w:style w:type="paragraph" w:styleId="Heading1">
    <w:name w:val="heading 1"/>
    <w:basedOn w:val="Normal"/>
    <w:next w:val="Normal"/>
    <w:link w:val="Heading1Char"/>
    <w:qFormat/>
    <w:rsid w:val="00B12B1F"/>
    <w:pPr>
      <w:keepNext/>
      <w:numPr>
        <w:numId w:val="1"/>
      </w:numPr>
      <w:spacing w:after="0" w:line="360" w:lineRule="auto"/>
      <w:jc w:val="center"/>
      <w:outlineLvl w:val="0"/>
    </w:pPr>
    <w:rPr>
      <w:rFonts w:ascii=".VnTime" w:eastAsia="Times New Roman" w:hAnsi=".VnTime"/>
      <w:b/>
      <w:sz w:val="20"/>
      <w:szCs w:val="20"/>
    </w:rPr>
  </w:style>
  <w:style w:type="paragraph" w:styleId="Heading2">
    <w:name w:val="heading 2"/>
    <w:basedOn w:val="Normal"/>
    <w:next w:val="Normal"/>
    <w:link w:val="Heading2Char"/>
    <w:uiPriority w:val="9"/>
    <w:qFormat/>
    <w:rsid w:val="00B12B1F"/>
    <w:pPr>
      <w:keepNext/>
      <w:numPr>
        <w:ilvl w:val="1"/>
        <w:numId w:val="1"/>
      </w:numPr>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uiPriority w:val="9"/>
    <w:qFormat/>
    <w:rsid w:val="00B12B1F"/>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B12B1F"/>
    <w:pPr>
      <w:keepNext/>
      <w:numPr>
        <w:ilvl w:val="3"/>
        <w:numId w:val="1"/>
      </w:numPr>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qFormat/>
    <w:rsid w:val="00B12B1F"/>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B12B1F"/>
    <w:pPr>
      <w:numPr>
        <w:ilvl w:val="5"/>
        <w:numId w:val="1"/>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qFormat/>
    <w:rsid w:val="00B12B1F"/>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B12B1F"/>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B12B1F"/>
    <w:pPr>
      <w:numPr>
        <w:ilvl w:val="8"/>
        <w:numId w:val="1"/>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B1F"/>
    <w:rPr>
      <w:rFonts w:ascii=".VnTime" w:eastAsia="Times New Roman" w:hAnsi=".VnTime" w:cs="Times New Roman"/>
      <w:b/>
      <w:sz w:val="20"/>
      <w:szCs w:val="20"/>
    </w:rPr>
  </w:style>
  <w:style w:type="character" w:customStyle="1" w:styleId="Heading2Char">
    <w:name w:val="Heading 2 Char"/>
    <w:basedOn w:val="DefaultParagraphFont"/>
    <w:link w:val="Heading2"/>
    <w:uiPriority w:val="9"/>
    <w:rsid w:val="00B12B1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12B1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B12B1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B12B1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B12B1F"/>
    <w:rPr>
      <w:rFonts w:ascii="Calibri" w:eastAsia="Times New Roman" w:hAnsi="Calibri" w:cs="Times New Roman"/>
      <w:b/>
      <w:bCs/>
    </w:rPr>
  </w:style>
  <w:style w:type="character" w:customStyle="1" w:styleId="Heading7Char">
    <w:name w:val="Heading 7 Char"/>
    <w:basedOn w:val="DefaultParagraphFont"/>
    <w:link w:val="Heading7"/>
    <w:uiPriority w:val="9"/>
    <w:rsid w:val="00B12B1F"/>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B12B1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B12B1F"/>
    <w:rPr>
      <w:rFonts w:ascii="Cambria" w:eastAsia="Times New Roman" w:hAnsi="Cambria" w:cs="Times New Roman"/>
    </w:rPr>
  </w:style>
  <w:style w:type="paragraph" w:styleId="Footer">
    <w:name w:val="footer"/>
    <w:basedOn w:val="Normal"/>
    <w:link w:val="FooterChar"/>
    <w:uiPriority w:val="99"/>
    <w:rsid w:val="00B12B1F"/>
    <w:pPr>
      <w:tabs>
        <w:tab w:val="center" w:pos="4320"/>
        <w:tab w:val="right" w:pos="8640"/>
      </w:tabs>
      <w:spacing w:after="0" w:line="240" w:lineRule="auto"/>
    </w:pPr>
    <w:rPr>
      <w:rFonts w:ascii=".VnTime" w:eastAsia="Times New Roman" w:hAnsi=".VnTime"/>
      <w:b/>
      <w:strike/>
      <w:color w:val="FF0000"/>
      <w:sz w:val="36"/>
      <w:szCs w:val="20"/>
    </w:rPr>
  </w:style>
  <w:style w:type="character" w:customStyle="1" w:styleId="FooterChar">
    <w:name w:val="Footer Char"/>
    <w:basedOn w:val="DefaultParagraphFont"/>
    <w:link w:val="Footer"/>
    <w:uiPriority w:val="99"/>
    <w:rsid w:val="00B12B1F"/>
    <w:rPr>
      <w:rFonts w:ascii=".VnTime" w:eastAsia="Times New Roman" w:hAnsi=".VnTime" w:cs="Times New Roman"/>
      <w:b/>
      <w:strike/>
      <w:color w:val="FF0000"/>
      <w:sz w:val="36"/>
      <w:szCs w:val="20"/>
    </w:rPr>
  </w:style>
  <w:style w:type="table" w:styleId="TableGrid">
    <w:name w:val="Table Grid"/>
    <w:basedOn w:val="TableNormal"/>
    <w:uiPriority w:val="59"/>
    <w:rsid w:val="00B12B1F"/>
    <w:pPr>
      <w:spacing w:after="0" w:afterAutospacing="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12B1F"/>
    <w:pPr>
      <w:pBdr>
        <w:top w:val="nil"/>
        <w:left w:val="nil"/>
        <w:bottom w:val="nil"/>
        <w:right w:val="nil"/>
        <w:between w:val="nil"/>
      </w:pBdr>
      <w:spacing w:after="0" w:afterAutospacing="0" w:line="240" w:lineRule="auto"/>
    </w:pPr>
    <w:rPr>
      <w:rFonts w:ascii="Times New Roman" w:eastAsia="Times New Roman" w:hAnsi="Times New Roman" w:cs="Times New Roman"/>
      <w:color w:val="000000"/>
      <w:sz w:val="28"/>
      <w:szCs w:val="28"/>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2019-09-19T07:04:00Z</dcterms:created>
  <dcterms:modified xsi:type="dcterms:W3CDTF">2019-09-24T07:33:00Z</dcterms:modified>
</cp:coreProperties>
</file>