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7C08" w:rsidRPr="00A47C08" w:rsidTr="00A47C08">
        <w:trPr>
          <w:tblCellSpacing w:w="0" w:type="dxa"/>
        </w:trPr>
        <w:tc>
          <w:tcPr>
            <w:tcW w:w="3348" w:type="dxa"/>
            <w:shd w:val="clear" w:color="auto" w:fill="FFFFFF"/>
            <w:tcMar>
              <w:top w:w="0" w:type="dxa"/>
              <w:left w:w="108" w:type="dxa"/>
              <w:bottom w:w="0" w:type="dxa"/>
              <w:right w:w="108" w:type="dxa"/>
            </w:tcMar>
            <w:hideMark/>
          </w:tcPr>
          <w:p w:rsidR="00A47C08" w:rsidRPr="00A47C08" w:rsidRDefault="00A47C08" w:rsidP="00A47C08">
            <w:pPr>
              <w:spacing w:before="120" w:after="120" w:line="234" w:lineRule="atLeast"/>
              <w:jc w:val="center"/>
              <w:rPr>
                <w:rFonts w:ascii="Arial" w:eastAsia="Times New Roman" w:hAnsi="Arial" w:cs="Arial"/>
                <w:color w:val="000000"/>
                <w:sz w:val="18"/>
                <w:szCs w:val="18"/>
                <w:lang w:eastAsia="vi-VN"/>
              </w:rPr>
            </w:pPr>
            <w:r w:rsidRPr="00A47C08">
              <w:rPr>
                <w:rFonts w:ascii="Arial" w:eastAsia="Times New Roman" w:hAnsi="Arial" w:cs="Arial"/>
                <w:b/>
                <w:bCs/>
                <w:color w:val="000000"/>
                <w:sz w:val="20"/>
                <w:szCs w:val="20"/>
                <w:lang w:eastAsia="vi-VN"/>
              </w:rPr>
              <w:t>CHÍNH PHỦ</w:t>
            </w:r>
            <w:r w:rsidRPr="00A47C08">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A47C08" w:rsidRPr="00A47C08" w:rsidRDefault="00A47C08" w:rsidP="00A47C08">
            <w:pPr>
              <w:spacing w:before="120" w:after="120" w:line="234" w:lineRule="atLeast"/>
              <w:jc w:val="center"/>
              <w:rPr>
                <w:rFonts w:ascii="Arial" w:eastAsia="Times New Roman" w:hAnsi="Arial" w:cs="Arial"/>
                <w:color w:val="000000"/>
                <w:sz w:val="18"/>
                <w:szCs w:val="18"/>
                <w:lang w:eastAsia="vi-VN"/>
              </w:rPr>
            </w:pPr>
            <w:r w:rsidRPr="00A47C08">
              <w:rPr>
                <w:rFonts w:ascii="Arial" w:eastAsia="Times New Roman" w:hAnsi="Arial" w:cs="Arial"/>
                <w:b/>
                <w:bCs/>
                <w:color w:val="000000"/>
                <w:sz w:val="20"/>
                <w:szCs w:val="20"/>
                <w:lang w:eastAsia="vi-VN"/>
              </w:rPr>
              <w:t>CỘNG HÒA XÃ HỘI CHỦ NGHĨA VIỆT NAM</w:t>
            </w:r>
            <w:r w:rsidRPr="00A47C08">
              <w:rPr>
                <w:rFonts w:ascii="Arial" w:eastAsia="Times New Roman" w:hAnsi="Arial" w:cs="Arial"/>
                <w:b/>
                <w:bCs/>
                <w:color w:val="000000"/>
                <w:sz w:val="20"/>
                <w:szCs w:val="20"/>
                <w:lang w:eastAsia="vi-VN"/>
              </w:rPr>
              <w:br/>
              <w:t>Độc lập - Tự do - Hạnh phúc</w:t>
            </w:r>
            <w:r w:rsidRPr="00A47C08">
              <w:rPr>
                <w:rFonts w:ascii="Arial" w:eastAsia="Times New Roman" w:hAnsi="Arial" w:cs="Arial"/>
                <w:b/>
                <w:bCs/>
                <w:color w:val="000000"/>
                <w:sz w:val="20"/>
                <w:szCs w:val="20"/>
                <w:lang w:eastAsia="vi-VN"/>
              </w:rPr>
              <w:br/>
              <w:t>---------------</w:t>
            </w:r>
          </w:p>
        </w:tc>
      </w:tr>
      <w:tr w:rsidR="00A47C08" w:rsidRPr="00A47C08" w:rsidTr="00A47C08">
        <w:trPr>
          <w:tblCellSpacing w:w="0" w:type="dxa"/>
        </w:trPr>
        <w:tc>
          <w:tcPr>
            <w:tcW w:w="3348" w:type="dxa"/>
            <w:shd w:val="clear" w:color="auto" w:fill="FFFFFF"/>
            <w:tcMar>
              <w:top w:w="0" w:type="dxa"/>
              <w:left w:w="108" w:type="dxa"/>
              <w:bottom w:w="0" w:type="dxa"/>
              <w:right w:w="108" w:type="dxa"/>
            </w:tcMar>
            <w:hideMark/>
          </w:tcPr>
          <w:p w:rsidR="00A47C08" w:rsidRPr="00A47C08" w:rsidRDefault="00A47C08" w:rsidP="00A47C08">
            <w:pPr>
              <w:spacing w:before="120" w:after="120" w:line="234" w:lineRule="atLeast"/>
              <w:jc w:val="center"/>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Số: 118/2021/NĐ-CP</w:t>
            </w:r>
          </w:p>
        </w:tc>
        <w:tc>
          <w:tcPr>
            <w:tcW w:w="5508" w:type="dxa"/>
            <w:shd w:val="clear" w:color="auto" w:fill="FFFFFF"/>
            <w:tcMar>
              <w:top w:w="0" w:type="dxa"/>
              <w:left w:w="108" w:type="dxa"/>
              <w:bottom w:w="0" w:type="dxa"/>
              <w:right w:w="108" w:type="dxa"/>
            </w:tcMar>
            <w:hideMark/>
          </w:tcPr>
          <w:p w:rsidR="00A47C08" w:rsidRPr="00A47C08" w:rsidRDefault="00A47C08" w:rsidP="00A47C08">
            <w:pPr>
              <w:spacing w:before="120" w:after="0" w:line="240" w:lineRule="auto"/>
              <w:jc w:val="right"/>
              <w:rPr>
                <w:rFonts w:ascii="Arial" w:eastAsia="Times New Roman" w:hAnsi="Arial" w:cs="Arial"/>
                <w:color w:val="000000"/>
                <w:sz w:val="18"/>
                <w:szCs w:val="18"/>
                <w:lang w:eastAsia="vi-VN"/>
              </w:rPr>
            </w:pPr>
            <w:r w:rsidRPr="00A47C08">
              <w:rPr>
                <w:rFonts w:ascii="Arial" w:eastAsia="Times New Roman" w:hAnsi="Arial" w:cs="Arial"/>
                <w:i/>
                <w:iCs/>
                <w:color w:val="000000"/>
                <w:sz w:val="20"/>
                <w:szCs w:val="20"/>
                <w:lang w:eastAsia="vi-VN"/>
              </w:rPr>
              <w:t>Hà Nội, ngày 23 tháng 12 năm 2021</w:t>
            </w:r>
          </w:p>
        </w:tc>
      </w:tr>
    </w:tbl>
    <w:p w:rsidR="00A47C08" w:rsidRPr="00A47C08" w:rsidRDefault="00A47C08" w:rsidP="00A47C08">
      <w:pPr>
        <w:shd w:val="clear" w:color="auto" w:fill="FFFFFF"/>
        <w:spacing w:before="120" w:after="120" w:line="234" w:lineRule="atLeast"/>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 </w:t>
      </w:r>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0" w:name="loai_1"/>
      <w:r w:rsidRPr="00A47C08">
        <w:rPr>
          <w:rFonts w:ascii="Arial" w:eastAsia="Times New Roman" w:hAnsi="Arial" w:cs="Arial"/>
          <w:b/>
          <w:bCs/>
          <w:color w:val="000000"/>
          <w:sz w:val="24"/>
          <w:szCs w:val="24"/>
          <w:lang w:eastAsia="vi-VN"/>
        </w:rPr>
        <w:t>NGHỊ ĐỊNH</w:t>
      </w:r>
      <w:bookmarkEnd w:id="0"/>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1" w:name="loai_1_name"/>
      <w:r w:rsidRPr="00A47C08">
        <w:rPr>
          <w:rFonts w:ascii="Arial" w:eastAsia="Times New Roman" w:hAnsi="Arial" w:cs="Arial"/>
          <w:color w:val="000000"/>
          <w:sz w:val="20"/>
          <w:szCs w:val="20"/>
          <w:lang w:eastAsia="vi-VN"/>
        </w:rPr>
        <w:t>QUY ĐỊNH CHI TIẾT MỘT SỐ ĐIỀU VÀ BIỆN PHÁP THI HÀNH LUẬT XỬ LÝ VI PHẠM HÀNH CHÍNH</w:t>
      </w:r>
      <w:bookmarkEnd w:id="1"/>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i/>
          <w:iCs/>
          <w:color w:val="000000"/>
          <w:sz w:val="20"/>
          <w:szCs w:val="20"/>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i/>
          <w:iCs/>
          <w:color w:val="000000"/>
          <w:sz w:val="20"/>
          <w:szCs w:val="20"/>
          <w:lang w:eastAsia="vi-VN"/>
        </w:rPr>
        <w:t>Căn cứ Luật Xử lý vi phạm hành chính ngày 20 tháng 6 năm 2012; Luật sửa đổi, bổ sung một số điều của Luật Xử lý vi phạm hành chính ngày 13 tháng 11 năm 2020;</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i/>
          <w:iCs/>
          <w:color w:val="000000"/>
          <w:sz w:val="20"/>
          <w:szCs w:val="20"/>
          <w:lang w:eastAsia="vi-VN"/>
        </w:rPr>
        <w:t>Theo đề nghị của Bộ trưởng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i/>
          <w:iCs/>
          <w:color w:val="000000"/>
          <w:sz w:val="20"/>
          <w:szCs w:val="20"/>
          <w:lang w:eastAsia="vi-VN"/>
        </w:rPr>
        <w:t>Chính phủ ban hành Nghị định quy định chi tiết một số điều và biện pháp thi hành Luật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 w:name="chuong_1"/>
      <w:r w:rsidRPr="00A47C08">
        <w:rPr>
          <w:rFonts w:ascii="Arial" w:eastAsia="Times New Roman" w:hAnsi="Arial" w:cs="Arial"/>
          <w:b/>
          <w:bCs/>
          <w:color w:val="000000"/>
          <w:sz w:val="20"/>
          <w:szCs w:val="20"/>
          <w:lang w:eastAsia="vi-VN"/>
        </w:rPr>
        <w:t>Chương I</w:t>
      </w:r>
      <w:bookmarkEnd w:id="2"/>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3" w:name="chuong_1_name"/>
      <w:r w:rsidRPr="00A47C08">
        <w:rPr>
          <w:rFonts w:ascii="Arial" w:eastAsia="Times New Roman" w:hAnsi="Arial" w:cs="Arial"/>
          <w:b/>
          <w:bCs/>
          <w:color w:val="000000"/>
          <w:sz w:val="24"/>
          <w:szCs w:val="24"/>
          <w:lang w:eastAsia="vi-VN"/>
        </w:rPr>
        <w:t>NHỮNG QUY ĐỊNH CHUNG</w:t>
      </w:r>
      <w:bookmarkEnd w:id="3"/>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 w:name="dieu_1"/>
      <w:r w:rsidRPr="00A47C08">
        <w:rPr>
          <w:rFonts w:ascii="Arial" w:eastAsia="Times New Roman" w:hAnsi="Arial" w:cs="Arial"/>
          <w:b/>
          <w:bCs/>
          <w:color w:val="000000"/>
          <w:sz w:val="20"/>
          <w:szCs w:val="20"/>
          <w:lang w:eastAsia="vi-VN"/>
        </w:rPr>
        <w:t>Điều 1. Phạm vi điều chỉnh</w:t>
      </w:r>
      <w:bookmarkEnd w:id="4"/>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Nghị định này quy định chi tiết một số điều và biện pháp thi hành Luật Xử lý vi phạm hành chính về:</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Đối tượng bị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Quy định về vi phạm hành chính và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Áp dụng quy định về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Quản lý nhà nước về thi hành pháp luật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 w:name="dieu_2"/>
      <w:r w:rsidRPr="00A47C08">
        <w:rPr>
          <w:rFonts w:ascii="Arial" w:eastAsia="Times New Roman" w:hAnsi="Arial" w:cs="Arial"/>
          <w:b/>
          <w:bCs/>
          <w:color w:val="000000"/>
          <w:sz w:val="20"/>
          <w:szCs w:val="20"/>
          <w:lang w:eastAsia="vi-VN"/>
        </w:rPr>
        <w:t>Điều 2. Đối tượng áp dụng</w:t>
      </w:r>
      <w:bookmarkEnd w:id="5"/>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Cơ quan có thẩm quyền quản lý công tác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Cơ quan, người có thẩm quyền xử lý vi phạm hành chính.</w:t>
      </w:r>
    </w:p>
    <w:p w:rsidR="00A47C08" w:rsidRPr="00A47C08" w:rsidRDefault="00A47C08" w:rsidP="00A47C08">
      <w:pPr>
        <w:spacing w:before="120" w:after="120" w:line="234" w:lineRule="atLeast"/>
        <w:rPr>
          <w:rFonts w:ascii="Arial" w:eastAsia="Times New Roman" w:hAnsi="Arial" w:cs="Arial"/>
          <w:color w:val="000000"/>
          <w:sz w:val="18"/>
          <w:szCs w:val="18"/>
          <w:lang w:eastAsia="vi-VN"/>
        </w:rPr>
      </w:pPr>
      <w:r w:rsidRPr="00A47C08">
        <w:rPr>
          <w:rFonts w:ascii="Arial" w:eastAsia="Times New Roman" w:hAnsi="Arial" w:cs="Arial"/>
          <w:color w:val="000000"/>
          <w:sz w:val="18"/>
          <w:szCs w:val="18"/>
          <w:lang w:eastAsia="vi-VN"/>
        </w:rPr>
        <w:t>3. Cơ quan, tổ chức, cá nhân có liên quan đến việc thi hành pháp luật về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6" w:name="dieu_3"/>
      <w:r w:rsidRPr="00A47C08">
        <w:rPr>
          <w:rFonts w:ascii="Arial" w:eastAsia="Times New Roman" w:hAnsi="Arial" w:cs="Arial"/>
          <w:color w:val="000000"/>
          <w:sz w:val="20"/>
          <w:szCs w:val="20"/>
          <w:lang w:eastAsia="vi-VN"/>
        </w:rPr>
        <w:t>Điều 3. Đối tượng bị xử phạt vi phạm hành chính</w:t>
      </w:r>
      <w:bookmarkEnd w:id="6"/>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Đối tượng bị xử phạt vi phạm hành chính được quy định tại khoản 1 Điều 5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Tổ chức bị xử phạt vi phạm hành chính khi có đủ các điều kiện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Là pháp nhân theo quy định của pháp luật dân sự hoặc các tổ chức khác được thành lập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Hành vi vi phạm hành chính do người đại diện, người được giao nhiệm vụ nhân danh tổ chức hoặc người thực hiện hành vi theo sự chỉ đạo, điều hành, phân công, chấp thuận của tổ chức và hành vi đó được quy định tại nghị định về xử phạt vi phạm hành chính trong các lĩnh vực quản lý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Tổ chức bị xử phạt vi phạm hành chính được quy định cụ thể tại các nghị định quy định xử phạt vi phạm hành chính trong các lĩnh vực quản lý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Chi nhánh, văn phòng đại diện, địa điểm kinh doanh vi phạm hành chính trong phạm vi và thời hạn được ủy quyền của pháp nhân, tổ chức hoặc theo sự chỉ đạo, điều hành, phân công, chấp thuận của pháp nhân, tổ chức, thì đối tượng bị xử phạt vi phạm hành chính là pháp nhân, tổ chức đó và bị xử phạt vi phạm hành chính theo mức phạt áp dụng đối với tổ chức về những hoạt động do chi nhánh, văn phòng đại diện, địa điểm kinh doanh của pháp nhân, tổ chức đó thực hiện.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Chi nhánh, văn phòng đại diện, địa điểm kinh doanh của pháp nhân, tổ chức thực hiện hành vi vi phạm hành chính không thuộc phạm vi hoặc thời hạn được pháp nhân, tổ chức ủy quyền hoặc không theo sự chỉ đạo, điều hành, phân công, chấp thuận của pháp nhân, tổ chức, thì chi nhánh, văn phòng đại diện, địa điểm kinh doanh phải chịu trách nhiệm và bị xử phạt vi phạm hành chính theo mức phạt áp dụng đối với tổ chức về những hoạt động do chi nhánh, văn phòng đại diện, địa điểm kinh doanh thực hiện.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Hộ kinh doanh, hộ gia đình, cộng đồng dân cư vi phạm hành chính bị áp dụng mức phạt tiền đối với cá nhân vi phạm hành chính. Người đại diện của hộ kinh doanh, chủ hộ của hộ gia đình, người đứng đầu của cộng đồng dân cư chịu trách nhiệm thực hiện các quyết định xử phạt vi phạm hành chính cho hộ kinh doanh, hộ gia đình, cộng đồng dân cư.</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 xml:space="preserve">6. Trường hợp cán bộ, công chức, viên chức, người thuộc lực lượng Quân đội nhân dân, Công an nhân dân và người làm công tác cơ yếu thực hiện hành vi vi phạm khi đang thi hành công vụ, nhiệm vụ và hành vi vi phạm đó thuộc công vụ, </w:t>
      </w:r>
      <w:r w:rsidRPr="00A47C08">
        <w:rPr>
          <w:rFonts w:ascii="Arial" w:eastAsia="Times New Roman" w:hAnsi="Arial" w:cs="Arial"/>
          <w:color w:val="000000"/>
          <w:sz w:val="20"/>
          <w:szCs w:val="20"/>
          <w:lang w:eastAsia="vi-VN"/>
        </w:rPr>
        <w:lastRenderedPageBreak/>
        <w:t>nhiệm vụ, thì không bị xử phạt theo quy định của pháp luật về xử lý vi phạm hành chính, mà bị xử lý theo quy định của pháp luật có liên quan.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Cơ quan nhà nước thực hiện hành vi vi phạm thuộc nhiệm vụ quản lý nhà nước, thì không bị xử phạt theo quy định của pháp luật về xử lý vi phạm hành chính, mà bị xử lý theo quy định của pháp luật có liên quan.</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7" w:name="chuong_2"/>
      <w:r w:rsidRPr="00A47C08">
        <w:rPr>
          <w:rFonts w:ascii="Arial" w:eastAsia="Times New Roman" w:hAnsi="Arial" w:cs="Arial"/>
          <w:b/>
          <w:bCs/>
          <w:color w:val="000000"/>
          <w:sz w:val="20"/>
          <w:szCs w:val="20"/>
          <w:lang w:eastAsia="vi-VN"/>
        </w:rPr>
        <w:t>Chương II</w:t>
      </w:r>
      <w:bookmarkEnd w:id="7"/>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8" w:name="chuong_2_name"/>
      <w:r w:rsidRPr="00A47C08">
        <w:rPr>
          <w:rFonts w:ascii="Arial" w:eastAsia="Times New Roman" w:hAnsi="Arial" w:cs="Arial"/>
          <w:b/>
          <w:bCs/>
          <w:color w:val="000000"/>
          <w:sz w:val="24"/>
          <w:szCs w:val="24"/>
          <w:lang w:eastAsia="vi-VN"/>
        </w:rPr>
        <w:t>QUY ĐỊNH VỀ VI PHẠM HÀNH CHÍNH VÀ XỬ PHẠT VI PHẠM HÀNH CHÍNH</w:t>
      </w:r>
      <w:bookmarkEnd w:id="8"/>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9" w:name="dieu_4"/>
      <w:r w:rsidRPr="00A47C08">
        <w:rPr>
          <w:rFonts w:ascii="Arial" w:eastAsia="Times New Roman" w:hAnsi="Arial" w:cs="Arial"/>
          <w:b/>
          <w:bCs/>
          <w:color w:val="000000"/>
          <w:sz w:val="20"/>
          <w:szCs w:val="20"/>
          <w:lang w:eastAsia="vi-VN"/>
        </w:rPr>
        <w:t>Điều 4. Quy định hành vi vi phạm hành chính, hình thức xử phạt, múc xử phạt, biện pháp khắc phục hậu quả tại các nghị định quy định về xử phạt vi phạm hành chính trong các lĩnh vực quản lý nhà nước</w:t>
      </w:r>
      <w:bookmarkEnd w:id="9"/>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Việc quy định hành vi vi phạm hành chính phải bảo đảm các yêu cầu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Có vi phạm các quy định về nghĩa vụ, trách nhiệm, điều cấm của pháp luật về trật tự quản lý hành chính trong các lĩnh vực quản lý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Đáp ứng yêu cầu bảo đảm trật tự quản lý hành chính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Hành vi vi phạm hành chính phải được mô tả rõ ràng, đầy đủ, cụ thể để có thể xác định và xử phạt được trong thực tiễn.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Hành vi vi phạm hành chính được quy định tại các nghị định quy định về xử phạt vi phạm hành chính trong lĩnh vực quản lý nhà nước phải tương ứng, phù hợp với tính chất vi phạm của hành vi đó.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một hành vi vi phạm hành chính thuộc lĩnh vực quản lý nhà nước này nhưng liên quan đến lĩnh vực quản lý nhà nước khác, để bảo đảm tính đầy đủ, toàn diện và thống nhất của quy định về xử phạt vi phạm hành chính, thì có thể quy định dẫn chiếu hành vi vi phạm đã được quy định trong nghị định quy định về xử phạt vi phạm hành chính thuộc lĩnh vực khác, đồng thời phân định thẩm quyền xử phạt cho một số chức danh có thẩm quyền xử phạt của lĩnh vực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Trong trường hợp hành vi vi phạm hành chính có các yếu tố, đặc điểm riêng liên quan đến lĩnh vực, địa điểm vi phạm, hậu quả của hành vi vi phạm và các yếu tố, điều kiện khách quan làm thay đổi tính chất, mức độ của hành vi vi phạm, để đáp ứng yêu cầu quản lý nhà nước, thì nghị định quy định về xử phạt vi phạm hành chính không điều chỉnh trực tiếp lĩnh vực quản lý nhà nước đó có thể quy định chế tài xử phạt cao hơn hoặc thấp hơn đối với hành vi vi phạm đó.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Hình thức xử phạt, mức xử phạt được quy định đối với từng hành vi vi phạm hành chính và phải căn cứ vào các yếu tố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Tính chất, mức độ xâm hại trật tự quản lý hành chính nhà nước của hành vi vi phạm; đối với hành vi vi phạm không nghiêm trọng, có tính chất đơn giản, thì phải quy định hình thức xử phạt cảnh cáo;</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Mức thu nhập, mức sống trung bình của người dân trong từng giai đoạn phát triển kinh tế - xã hội của đất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Mức độ giáo dục, răn đe và tính hợp lý, tính khả thi của việc áp dụng hình thức, mức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Quy định khung tiền phạt đối với từng hành vi vi phạm hành chính phải cụ thể, khoảng cách giữa mức phạt tối thiểu và tối đa của khung tiền phạt không quá lớn. Các khung tiền phạt trong một điều phải được sắp xếp theo thứ tự mức phạt từ thấp đến cao.</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Biện pháp khắc phục hậu quả được quy định đối với từng hành vi vi phạm hành chính và phải căn cứ vào các yêu cầu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Phải gây ra hậu quả hoặc có khả năng thực tế gây ra hậu quả;</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Đáp ứng yêu cầu khôi phục lại trật tự quản lý hành chính nhà nước do vi phạm hành chính gây ra;</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Phải được mô tả rõ ràng, đầy đủ, cụ thể để có thể thực hiện được trong thực tiễn và phải bảo đảm tính khả thi.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Đối với giấy phép, chứng chỉ hành nghề, giấy đăng ký hoạt động bị tẩy xóa, sửa chữa làm sai lệch nội dung, thì phải quy định biện pháp khắc phục hậu quả buộc nộp lại giấy phép, chứng chỉ hành nghề, giấy đăng ký hoạt động bị tẩy xóa, sửa chữa làm sai lệch nội dung cho cơ quan, người có thẩm quyền đã cấp giấy phép, chứng chỉ hành nghề, giấy đăng ký hoạt động đó.</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0" w:name="dieu_5"/>
      <w:r w:rsidRPr="00A47C08">
        <w:rPr>
          <w:rFonts w:ascii="Arial" w:eastAsia="Times New Roman" w:hAnsi="Arial" w:cs="Arial"/>
          <w:b/>
          <w:bCs/>
          <w:color w:val="000000"/>
          <w:sz w:val="20"/>
          <w:szCs w:val="20"/>
          <w:lang w:eastAsia="vi-VN"/>
        </w:rPr>
        <w:t>Điều 5. Quy định hình thức xử phạt tước quyền sử dụng giấy phép, chứng chỉ hành nghề có thời hạn, đình chỉ hoạt động có thời hạn hoặc tịch thu tang vật, phương tiện vi phạm hành chính đối với hành vi vi phạm hành chính tại các nghị định quy định về xử phạt vi phạm hành chính trong các lĩnh vực quản lý nhà nước</w:t>
      </w:r>
      <w:bookmarkEnd w:id="10"/>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Việc quy định tước quyền sử dụng giấy phép, chứng chỉ hành nghề có thời hạn đối với hành vi vi phạm hành chính phải trên cơ sở có đầy đủ các căn cứ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Trực tiếp vi phạm các hoạt động được ghi trong giấy phép, chứng chỉ hành nghề;</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Vi phạm có tính chất, mức độ nghiêm trọng xâm hại trật tự quản lý hành chính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Không quy định tước quyền sử dụng giấy phép, chứng chỉ hành nghề có thời hạn trong các trường hợp có quy định pháp luật về việc thu hồi giấy phép, chứng chỉ hành nghề.</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3. Việc quy định đình chỉ một phần hoạt động có thời hạn đối với hành vi vi phạm hành chính của cơ sở sản xuất, kinh doanh, dịch vụ mà theo quy định của pháp luật phải có giấy phép phải trên cơ sở có đầy đủ các căn cứ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Trực tiếp vi phạm các hoạt động được ghi trong giấy phép;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Vi phạm có tính chất, mức độ nghiêm trọng xâm hại trật tự quản lý hành chính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Gây hậu quả nghiêm trọng hoặc có khả năng thực tế gây hậu quả nghiêm trọng đối với tính mạng, sức khỏe con người, môi trường và trật tự, an toàn xã hội.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Không quy định đình chỉ hoạt động có thời hạn đối với cơ sở sản xuất, kinh doanh, dịch vụ mà theo quy định của pháp luật phải có giấy phép trong trường hợp có quy định pháp luật về việc thu hồi giấy phép.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Việc quy định đình chỉ một phần hoặc toàn bộ hoạt động có thời hạn đối với hành vi vi phạm hành chính của cơ sở sản xuất, kinh doanh, dịch vụ hoặc hoạt động khác mà theo quy định của pháp luật không phải có giấy phép phải trên cơ sở căn cứ vào tính chất, mức độ nghiêm trọng xâm hại trật tự quản lý hành chính nhà nước hoặc hậu quả nghiêm trọng đối với tính mạng, sức khỏe con người, môi trường và trật tự, an toàn xã hội mà hành vi đó có khả năng thực tế gây ra.</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1" w:name="khoan_6_5"/>
      <w:r w:rsidRPr="00A47C08">
        <w:rPr>
          <w:rFonts w:ascii="Arial" w:eastAsia="Times New Roman" w:hAnsi="Arial" w:cs="Arial"/>
          <w:color w:val="000000"/>
          <w:sz w:val="20"/>
          <w:szCs w:val="20"/>
          <w:lang w:eastAsia="vi-VN"/>
        </w:rPr>
        <w:t>6. Trường hợp tang vật, phương tiện vi phạm hành chính là ma túy, vũ khí, vật liệu nổ, công cụ hỗ trợ, vật có giá trị lịch sử, giá trị văn hóa, bảo vật quốc gia, cổ vật, hàng lâm sản quý hiếm, vật thuộc loại cấm tàng trữ, cấm lưu hành, thì phải quy định tịch thu. Đối với các trường hợp khác, việc quy định tịch thu tang vật, phương tiện vi phạm hành chính đối với hành vi vi phạm hành chính phải trên cơ sở có một trong các căn cứ sau đây:</w:t>
      </w:r>
      <w:bookmarkEnd w:id="11"/>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Vi phạm được thực hiện do lỗi cố ý hoặc vi phạm có tính chất nghiêm trọng;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Vật, tiền, hàng hóa, phương tiện là tang vật trực tiếp của vi phạm hành chính hoặc được trực tiếp sử dụng để thực hiện hành vi vi phạm hành chính, mà nếu không có vật, tiền, hàng hóa, phương tiện này, thì không thể thực hiện được hành vi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Việc quy định hình thức xử phạt tước quyền sử dụng giấy phép, chứng chỉ hành nghề có thời hạn hoặc đình chỉ hoạt động có thời hạn hoặc tịch thu tang vật, phương tiện vi phạm hành chính là hình thức xử phạt chính hoặc bổ sung đối với hành vi vi phạm hành chính cụ thể trong các nghị định quy định về xử phạt vi phạm hành chính phải căn cứ vào các Điều 21, 25 và 26 của Luật Xử lý vi phạm hành chính, các khoản 1, 2, 3, 4, 5 và 6 Điều này và tính chất đặc thù của từng lĩnh vực quản lý nhà nước.</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2" w:name="khoan_8_5"/>
      <w:r w:rsidRPr="00A47C08">
        <w:rPr>
          <w:rFonts w:ascii="Arial" w:eastAsia="Times New Roman" w:hAnsi="Arial" w:cs="Arial"/>
          <w:color w:val="000000"/>
          <w:sz w:val="20"/>
          <w:szCs w:val="20"/>
          <w:lang w:eastAsia="vi-VN"/>
        </w:rPr>
        <w:t>8. Thời hạn tước quyền sử dụng giấy phép, chứng chỉ hành nghề có thời hạn hoặc đình chỉ hoạt động có thời hạn đối với hành vi vi phạm hành chính phải được quy định thành khung thời gian cụ thể, khoảng cách giữa thời gian tước, thời gian đình chỉ tối thiểu và tối đa không quá lớn.</w:t>
      </w:r>
      <w:bookmarkEnd w:id="12"/>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3" w:name="dieu_6"/>
      <w:r w:rsidRPr="00A47C08">
        <w:rPr>
          <w:rFonts w:ascii="Arial" w:eastAsia="Times New Roman" w:hAnsi="Arial" w:cs="Arial"/>
          <w:b/>
          <w:bCs/>
          <w:color w:val="000000"/>
          <w:sz w:val="20"/>
          <w:szCs w:val="20"/>
          <w:lang w:eastAsia="vi-VN"/>
        </w:rPr>
        <w:t>Điều 6. Quy định về thẩm quyền xử phạt, thẩm quyền lập biên bản vi phạm hành chính</w:t>
      </w:r>
      <w:bookmarkEnd w:id="13"/>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Thẩm quyền phạt tiền của mỗi chức danh phải được quy định cụ thể trong nghị định quy định về xử phạt vi phạm hành chính. Đối với nghị định có nhiều lĩnh vực quản lý nhà nước, thì thẩm quyền này phải quy định cụ thể đối với từng lĩnh vực.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thẩm quyền phạt tiền của các chức danh quy định tại Điều 38, Điều 39, Điều 40, Điều 41 và Điều 46 Luật Xử lý vi phạm hành chính được tính theo tỷ lệ phần trăm mức phạt tiền tối đa của lĩnh vực tương ứng quy định tại khoản 1 Điều 24 Luật Xử lý vi phạm hành chính, thì thẩm quyền phạt tiền phải được tính thành mức tiền cụ thể để quy định trong nghị định quy định về xử phạt vi phạm hành chính trong lĩnh vực quản lý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Đối với các lĩnh vực quản lý nhà nước quy định tại khoản 3 Điều 24 Luật Xử lý vi phạm hành chính có hành vi vi phạm hành chính mà mức phạt được xác định theo số lần, giá trị tang vật vi phạm, hàng hóa vi phạm, thì thẩm quyền xử phạt của các chức danh quy định tại Điều 38, Điều 39, Điều 40, Điều 41 và Điều 46 Luật Xử lý vi phạm hành chính được xác định theo tỷ lệ phần trăm mức phạt tiền tối đa trong lĩnh vực đó và phải được tính thành mức tiền cụ thể để quy định trong nghị định quy định về xử phạt vi phạm hành chính trong lĩnh vực quản lý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Trường hợp nghị định quy định về xử phạt vi phạm hành chính có quy định nhiều chức danh của các lực lượng có thẩm quyền xử phạt thuộc nhiều lĩnh vực quản lý nhà nước khác nhau tham gia xử phạt, thì phải quy định rõ thẩm quyền xử phạt của các lực lượng đó đối với từng điều khoản cụ thể.</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Người có thẩm quyền lập biên bản vi phạm hành chính gồm người có thẩm quyền xử phạt, công chức, viên chức và người thuộc lực lượng Quân đội nhân dân, Công an nhân dân và người làm công tác cơ yếu đang thi hành công vụ, nhiệm vụ; người chỉ huy tàu bay, thuyền trưởng, trưởng tàu và những người được chỉ huy tàu bay, thuyền trưởng, trưởng tàu giao nhiệm vụ lập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Các chức danh có thẩm quyền lập biên bản vi phạm hành chính được quy định cụ thể tại các nghị định quy định về xử phạt vi phạm hành chính trong từng lĩnh vực quản lý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Đối với hành vi vi phạm hành chính vừa bị áp dụng hình thức xử phạt chính là phạt tiền, vừa bị áp dụng hình thức xử phạt bổ sung là trục xuất, thì nghị định quy định về xử phạt vi phạm hành chính trong lĩnh vực quản lý nhà nước phải quy định thẩm quyền xử phạt đối với hành vi đó cho chức danh có thẩm quyền áp dụng hình thức xử phạt trục xuất theo quy định tại điểm đ khoản 5 và khoản 7 Điều 39 Luật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4" w:name="chuong_3"/>
      <w:r w:rsidRPr="00A47C08">
        <w:rPr>
          <w:rFonts w:ascii="Arial" w:eastAsia="Times New Roman" w:hAnsi="Arial" w:cs="Arial"/>
          <w:b/>
          <w:bCs/>
          <w:color w:val="000000"/>
          <w:sz w:val="20"/>
          <w:szCs w:val="20"/>
          <w:lang w:eastAsia="vi-VN"/>
        </w:rPr>
        <w:t>Chương III</w:t>
      </w:r>
      <w:bookmarkEnd w:id="14"/>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15" w:name="chuong_3_name"/>
      <w:r w:rsidRPr="00A47C08">
        <w:rPr>
          <w:rFonts w:ascii="Arial" w:eastAsia="Times New Roman" w:hAnsi="Arial" w:cs="Arial"/>
          <w:b/>
          <w:bCs/>
          <w:color w:val="000000"/>
          <w:sz w:val="24"/>
          <w:szCs w:val="24"/>
          <w:lang w:eastAsia="vi-VN"/>
        </w:rPr>
        <w:t>ÁP DỤNG QUY ĐỊNH VỀ XỬ PHẠT VI PHẠM HÀNH CHÍNH</w:t>
      </w:r>
      <w:bookmarkEnd w:id="15"/>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6" w:name="dieu_7"/>
      <w:r w:rsidRPr="00A47C08">
        <w:rPr>
          <w:rFonts w:ascii="Arial" w:eastAsia="Times New Roman" w:hAnsi="Arial" w:cs="Arial"/>
          <w:b/>
          <w:bCs/>
          <w:color w:val="000000"/>
          <w:sz w:val="20"/>
          <w:szCs w:val="20"/>
          <w:lang w:eastAsia="vi-VN"/>
        </w:rPr>
        <w:lastRenderedPageBreak/>
        <w:t>Điều 7. Áp dụng văn bản quy phạm pháp luật để xử phạt đối với hành vi vi phạm hành chính</w:t>
      </w:r>
      <w:bookmarkEnd w:id="16"/>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Việc lựa chọn áp dụng văn bản quy phạm pháp luật để xử phạt đối với hành vi vi phạm hành chính được thực hiện theo quy định tại Điều 156 Luật Ban hành văn bản quy phạm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Trường hợp hành vi vi phạm hành chính được thực hiện trong một khoảng thời gian có nhiều nghị định quy định về xử phạt vi phạm hành chính trong lĩnh vực quản lý nhà nước có hiệu lực, mà không xác định được nghị định để áp dụng theo khoản 1 Điều này, thì việc lựa chọn áp dụng văn bản quy phạm pháp luật để xử phạt đối với hành vi vi phạm hành chính được thực hiện như sau:</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Nếu hành vi vi phạm hành chính đã kết thúc, thì áp dụng nghị định đang có hiệu lực tại thời điểm chấm dứt hành vi vi phạm để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Nếu hành vi vi phạm hành chính đang được thực hiện, thì áp dụng nghị định đang có hiệu lực tại thời điểm phát hiện hành vi vi phạm để xử phạt.</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7" w:name="dieu_8"/>
      <w:r w:rsidRPr="00A47C08">
        <w:rPr>
          <w:rFonts w:ascii="Arial" w:eastAsia="Times New Roman" w:hAnsi="Arial" w:cs="Arial"/>
          <w:b/>
          <w:bCs/>
          <w:color w:val="000000"/>
          <w:sz w:val="20"/>
          <w:szCs w:val="20"/>
          <w:lang w:eastAsia="vi-VN"/>
        </w:rPr>
        <w:t>Điều 8. Nguyên tắc xác định hành vi vi phạm hành chính, áp dụng các hình thức xử phạt vi phạm hành chính, biện pháp khắc phục hậu quả và sự kiện bất khả kháng</w:t>
      </w:r>
      <w:bookmarkEnd w:id="17"/>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Việc xác định hành vi vi phạm hành chính đã kết thúc, hành vi vi phạm hành chính đang được thực hiện để tính thời hiệu xử phạt vi phạm hành chính thực hiện theo nguyên tắc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Hành vi vi phạm hành chính đã kết thúc là hành vi được thực hiện một lần hoặc nhiều lần và có căn cứ xác định hành vi đã thực hiện xong trước thời điểm cơ quan, người có thẩm quyền phát hiện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Hành vi vi phạm hành chính đang thực hiện là hành vi đang diễn ra tại thời điểm cơ quan, người có thẩm quyền phát hiện vi phạm hành chính và hành vi đó vẫn đang xâm hại trật tự quản lý nhà nước.</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8" w:name="khoan_2_8"/>
      <w:r w:rsidRPr="00A47C08">
        <w:rPr>
          <w:rFonts w:ascii="Arial" w:eastAsia="Times New Roman" w:hAnsi="Arial" w:cs="Arial"/>
          <w:color w:val="000000"/>
          <w:sz w:val="20"/>
          <w:szCs w:val="20"/>
          <w:lang w:eastAsia="vi-VN"/>
        </w:rPr>
        <w:t>2. Các hình thức xử phạt vi phạm hành chính và biện pháp khắc phục hậu quả chỉ được áp dụng khi nghị định quy định về xử phạt vi phạm hành chính trong các lĩnh vực quản lý nhà nước có quy định các hình thức xử phạt, biện pháp khắc phục hậu quả này đối với hành vi vi phạm hành chính cụ thể, trừ trường hợp quy định tại</w:t>
      </w:r>
      <w:bookmarkEnd w:id="18"/>
      <w:r w:rsidRPr="00A47C08">
        <w:rPr>
          <w:rFonts w:ascii="Arial" w:eastAsia="Times New Roman" w:hAnsi="Arial" w:cs="Arial"/>
          <w:color w:val="000000"/>
          <w:sz w:val="20"/>
          <w:szCs w:val="20"/>
          <w:lang w:eastAsia="vi-VN"/>
        </w:rPr>
        <w:t> khoản 2 Điều 65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Đối với trường hợp hành vi vi phạm hành chính được thực hiện xuất phát trực tiếp từ điều kiện, hoàn cảnh khách quan do dịch bệnh hoặc phải thực hiện các biện pháp phòng chống dịch, để xác định việc có hay không xử phạt vi phạm hành chính, người có thẩm quyền xử phạt phải xác minh, thu thập đầy đủ thông tin, số liệu, giấy tờ hoặc tài liệu có liên quan đến vi phạm hành chính để làm rõ các tình tiết của vụ việc cụ thể. Nếu xác định dịch bệnh là nguyên nhân trực tiếp dẫn đến hành vi vi phạm hành chính; đối tượng thực hiện hành vi vi phạm không thể lường trước được hoàn cảnh dịch bệnh và không thể khắc phục được, mặc dù đã thực hiện mọi biện pháp cần thiết và khả năng cho phép để khắc phục, thì có thể áp dụng quy định tại khoản 4 Điều 11 Luật Xử lý vi phạm hành chính để không xử phạt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19" w:name="dieu_9"/>
      <w:r w:rsidRPr="00A47C08">
        <w:rPr>
          <w:rFonts w:ascii="Arial" w:eastAsia="Times New Roman" w:hAnsi="Arial" w:cs="Arial"/>
          <w:b/>
          <w:bCs/>
          <w:color w:val="000000"/>
          <w:sz w:val="20"/>
          <w:szCs w:val="20"/>
          <w:lang w:eastAsia="vi-VN"/>
        </w:rPr>
        <w:t>Điều 9. Áp dụng hình thức phạt tiền; tước quyền sử dụng giấy phép, chứng chỉ hành nghề có thời hạn; đình chỉ hoạt động có thời hạn; tịch thu tang vật, phương tiện vi phạm hành chính và áp dụng biện pháp khắc phục hậu quả</w:t>
      </w:r>
      <w:bookmarkEnd w:id="19"/>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0" w:name="khoan_1_9"/>
      <w:r w:rsidRPr="00A47C08">
        <w:rPr>
          <w:rFonts w:ascii="Arial" w:eastAsia="Times New Roman" w:hAnsi="Arial" w:cs="Arial"/>
          <w:color w:val="000000"/>
          <w:sz w:val="20"/>
          <w:szCs w:val="20"/>
          <w:lang w:eastAsia="vi-VN"/>
        </w:rPr>
        <w:t>1. Việc xác định mức phạt tiền đối với một hành vi vi phạm hành chính cụ thể trong trường hợp có nhiều tình tiết tăng nặng, giảm nhẹ được áp dụng theo nguyên tắc sau đây:</w:t>
      </w:r>
      <w:bookmarkEnd w:id="20"/>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Khi xác định mức phạt tiền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Mức phạt tiền cụ thể đối với một hành vi vi phạm hành chính là mức trung bình của khung phạt tiền được quy định đối với hành vi đó. Trong trường hợp có từ 02 tình tiết giảm nhẹ trở lên, thì áp dụng mức tối thiểu của khung tiền phạt; nếu có từ 02 tình tiết tăng nặng trở lên, thì áp dụng mức tối đa của khung tiền phạt.</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1" w:name="khoan_2_9"/>
      <w:r w:rsidRPr="00A47C08">
        <w:rPr>
          <w:rFonts w:ascii="Arial" w:eastAsia="Times New Roman" w:hAnsi="Arial" w:cs="Arial"/>
          <w:color w:val="000000"/>
          <w:sz w:val="20"/>
          <w:szCs w:val="20"/>
          <w:lang w:eastAsia="vi-VN"/>
        </w:rPr>
        <w:t>2. Hình thức xử phạt tước quyền sử dụng giấy phép, chứng chỉ hành nghề có thời hạn được áp dụng như sau:</w:t>
      </w:r>
      <w:bookmarkEnd w:id="21"/>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Cá nhân, tổ chức thực hiện nhiều hành vi vi phạm hành chính mà bị xử phạt trong cùng một lần, trong đó có từ hai hành vi vi phạm trở lên bị áp dụng hình thức xử phạt tước quyền sử dụng có thời hạn đối với nhiều loại giấy phép, chứng chỉ hành nghề khác nhau, thì áp dụng hình thức xử phạt tước quyền sử dụng có thời hạn riêng biệt đối với từng hành vi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có từ hai hành vi vi phạm trở lên bị áp dụng hình thức xử phạt tước quyền sử dụng có thời hạn đối với cùng một loại giấy phép, chứng chỉ hành nghề, thì áp dụng mức tối đa của khung thời hạn tước quyền sử dụng của hành vi có quy định thời hạn tước dài nhất;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cá nhân, tổ chức vi phạm hành chính nhiều lần mà bị xử phạt về từng hành vi vi phạm, trong đó có từ hai hành vi vi phạm trở lên bị áp dụng hình thức xử phạt tước quyền sử dụng có thời hạn cùng một loại giấy phép, chứng chỉ hành nghề, thì áp dụng mức tối đa của khung thời hạn tước quyền sử dụng đối với hành vi có thời hạn tước dài nhất;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Trường hợp thời hạn còn lại của giấy phép, chứng chỉ hành nghề ngắn hơn thời hạn tước quyền sử dụng của giấy phép, chứng chỉ hành nghề, thì áp dụng thời hạn tước là thời hạn còn lại của giấy phép, chứng chỉ hành nghề đó.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Thẩm quyền áp dụng hình thức xử phạt tước quyền sử dụng giấy phép, chứng chỉ hành nghề không phụ thuộc vào cơ quan, người đã cấp giấy phép, chứng chỉ hành nghề mà chỉ thực hiện theo quy định tại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4. Cá nhân, tổ chức vi phạm phải giao nộp giấy phép, chứng chỉ hành nghề theo yêu cầu thu giữ của người có thẩm quyền xử phạt, trừ trường hợp đã bị áp dụng biện pháp ngăn chặn và bảo đảm xử lý vi phạm hành chính tạm giữ giấy phép, chứng chỉ hành nghề theo quy định tại khoản 7 Điều 125 Luật Xử lý vi phạm hành chính. Việc giao nộp giấy phép, chứng chỉ hành nghề phải lập thành biên bản và giao 01 bản cho người vi phạm, đại diện tổ chức vi phạm, trừ trường hợp đã lập biên bản tạm giữ giấy phép, chứng chỉ hành nghề, thì biên bản tạm giữ tiếp tục có giá trị cho đến hết thời hạn tước quyền sử dụng giấy phép, chứng chỉ hành nghề theo quyết định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Trong thời hạn 02 ngày làm việc, kể từ ngày ra quyết định xử phạt vi phạm hành chính có áp dụng hình thức xử phạt tước quyền sử dụng giấy phép, chứng chỉ hành nghề, người có thẩm quyền đã ra quyết định xử phạt phải gửi quyết định xử phạt vi phạm hành chính cho cơ quan đã cấp giấy phép, chứng chỉ hành nghề đó biết.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Hình thức xử phạt đình chỉ hoạt động có thời hạn được áp dụng như sau:</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Trường hợp một cá nhân, tổ chức thực hiện nhiều hành vi vi phạm hành chính mà bị xử phạt trong cùng một lần, trong đó có từ hai hành vi vi phạm trở lên bị áp dụng hình thức xử phạt đình chỉ hoạt động có thời hạn, thì áp dụng mức tối đa của khung thời hạn đình chỉ của hành vi có quy định thời hạn đình chỉ dài nhất;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cá nhân, tổ chức vi phạm hành chính nhiều lần mà bị xử phạt về từng hành vi vi phạm, trong đó có từ hai hành vi vi phạm trở lên bị áp dụng hình thức xử phạt đình chỉ hoạt động có thời hạn, thì áp dụng mức tối đa của khung thời hạn đình chỉ của hành vi có quy định thời hạn đình chỉ dài nhất.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Việc xác định thời hạn tước quyền sử dụng giấy phép, chứng chỉ hành nghề có thời hạn, đình chỉ hoạt động có thời hạn đối với một hành vi vi phạm hành chính cụ thể trong trường hợp có nhiều tình tiết tăng nặng, giảm nhẹ được áp dụng theo nguyên tắc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Khi xác định thời hạn tước quyền sử dụng giấy phép, chứng chỉ hành nghề có thời hạn, đình chỉ hoạt động có thời hạn đối với một hành vi vi phạm hành chính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Trong trường hợp có từ 02 tình tiết giảm nhẹ trở lên, thì áp dụng mức tối thiểu của khung thời gian tước, đình chỉ; nếu có từ 02 tình tiết tăng nặng trở lên, thì áp dụng mức tối đa của khung thời gian tước, đình chỉ.</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2" w:name="khoan_8_9"/>
      <w:r w:rsidRPr="00A47C08">
        <w:rPr>
          <w:rFonts w:ascii="Arial" w:eastAsia="Times New Roman" w:hAnsi="Arial" w:cs="Arial"/>
          <w:color w:val="000000"/>
          <w:sz w:val="20"/>
          <w:szCs w:val="20"/>
          <w:lang w:eastAsia="vi-VN"/>
        </w:rPr>
        <w:t>8. Người có thẩm quyền tịch thu tang vật, phương tiện vi phạm hành chính quy định tại</w:t>
      </w:r>
      <w:bookmarkEnd w:id="22"/>
      <w:r w:rsidRPr="00A47C08">
        <w:rPr>
          <w:rFonts w:ascii="Arial" w:eastAsia="Times New Roman" w:hAnsi="Arial" w:cs="Arial"/>
          <w:color w:val="000000"/>
          <w:sz w:val="20"/>
          <w:szCs w:val="20"/>
          <w:lang w:eastAsia="vi-VN"/>
        </w:rPr>
        <w:t> khoản 2 Điều 65 và khoản 4 Điều 126 Luật Xử lý vi phạm hành chính </w:t>
      </w:r>
      <w:bookmarkStart w:id="23" w:name="khoan_8_9_name"/>
      <w:r w:rsidRPr="00A47C08">
        <w:rPr>
          <w:rFonts w:ascii="Arial" w:eastAsia="Times New Roman" w:hAnsi="Arial" w:cs="Arial"/>
          <w:color w:val="000000"/>
          <w:sz w:val="20"/>
          <w:szCs w:val="20"/>
          <w:lang w:eastAsia="vi-VN"/>
        </w:rPr>
        <w:t>là người có thẩm quyền xử phạt vi phạm hành chính đối với vụ việc đó.</w:t>
      </w:r>
      <w:bookmarkEnd w:id="23"/>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Đối với trường hợp tang vật, phương tiện vi phạm hành chính thuộc loại cấm tàng trữ, cấm lưu hành, thì việc xác định người có thẩm quyền tịch thu được thực hiện theo quy định tại khoản 2 Điều 24 Nghị định này.</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4" w:name="khoan_9_9"/>
      <w:r w:rsidRPr="00A47C08">
        <w:rPr>
          <w:rFonts w:ascii="Arial" w:eastAsia="Times New Roman" w:hAnsi="Arial" w:cs="Arial"/>
          <w:color w:val="000000"/>
          <w:sz w:val="20"/>
          <w:szCs w:val="20"/>
          <w:lang w:eastAsia="vi-VN"/>
        </w:rPr>
        <w:t>9. Người có thẩm quyền áp dụng biện pháp khắc phục hậu quả quy định tại</w:t>
      </w:r>
      <w:bookmarkEnd w:id="24"/>
      <w:r w:rsidRPr="00A47C08">
        <w:rPr>
          <w:rFonts w:ascii="Arial" w:eastAsia="Times New Roman" w:hAnsi="Arial" w:cs="Arial"/>
          <w:color w:val="000000"/>
          <w:sz w:val="20"/>
          <w:szCs w:val="20"/>
          <w:lang w:eastAsia="vi-VN"/>
        </w:rPr>
        <w:t> khoản 2 Điều 65 Luật Xử lý vi phạm hành chính </w:t>
      </w:r>
      <w:bookmarkStart w:id="25" w:name="khoan_9_9_name"/>
      <w:r w:rsidRPr="00A47C08">
        <w:rPr>
          <w:rFonts w:ascii="Arial" w:eastAsia="Times New Roman" w:hAnsi="Arial" w:cs="Arial"/>
          <w:color w:val="000000"/>
          <w:sz w:val="20"/>
          <w:szCs w:val="20"/>
          <w:lang w:eastAsia="vi-VN"/>
        </w:rPr>
        <w:t>là người có thẩm quyền xử phạt vi phạm hành chính đối với vụ việc đó.</w:t>
      </w:r>
      <w:bookmarkEnd w:id="25"/>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10. Người có thẩm quyền tiêu hủy tang vật, phương tiện vi phạm hành chính là hàng hóa, vật phẩm gây hại cho sức khỏe con người, vật nuôi, cây trồng và môi trường, văn hóa phẩm độc hại theo quy định tại khoản 5 Điều 126 Luật Xử lý vi phạm hành chính là người có thẩm quyền xử phạt vi phạm hành chính đối với vụ việc đó.</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6" w:name="dieu_10"/>
      <w:r w:rsidRPr="00A47C08">
        <w:rPr>
          <w:rFonts w:ascii="Arial" w:eastAsia="Times New Roman" w:hAnsi="Arial" w:cs="Arial"/>
          <w:b/>
          <w:bCs/>
          <w:color w:val="000000"/>
          <w:sz w:val="20"/>
          <w:szCs w:val="20"/>
          <w:lang w:eastAsia="vi-VN"/>
        </w:rPr>
        <w:t>Điều 10. Giao quyền trong xử phạt vi phạm hành chính</w:t>
      </w:r>
      <w:bookmarkEnd w:id="26"/>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Quyết định giao quyền quy định tại Điều 54, khoản 2 Điều 87 và khoản 2 Điều 123 Luật Xử lý vi phạm hành chính phải xác định rõ phạm vi, nội dung, thời hạn giao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Quyết định giao quyền phải có số, ghi rõ ngày, tháng, năm, trích yếu, ký và đóng dấu; trường hợp cơ quan, đơn vị của người giao quyền không được sử dụng dấu riêng, thì đóng dấu treo của cơ quan cấp trên.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Phần căn cứ pháp lý ra các quyết định xử phạt vi phạm hành chính, quyết định cưỡng chế thi hành quyết định xử phạt, quyết định áp dụng biện pháp ngăn chặn và bảo đảm xử lý vi phạm hành chính của cấp phó được giao quyền phải thể hiện rõ số, ngày, tháng, năm, trích yếu của quyết định giao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Người được giao quyền đứng đầu hoặc phụ trách cơ quan, đơn vị có thẩm quyền xử phạt, thì có thẩm quyền xử phạt và được giao quyền xử phạt, cưỡng chế thi hành quyết định xử phạt, áp dụng biện pháp ngăn chặn và bảo đảm xử lý vi phạm hành chính như cấp trưởng.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Trong thời gian giao quyền, những người có thẩm quyền xử phạt vi phạm hành chính quy định tại khoản 1 Điều 54 Luật Xử lý vi phạm hành chính vẫn có thẩm quyền xử phạt, cưỡng chế thi hành quyết định xử phạt và áp dụng biện pháp ngăn chặn và bảo đảm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Việc giao quyền chấm dứt khi thuộc một trong các trường hợp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Hết thời hạn giao quyền ghi trong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Công việc được giao quyền đã hoàn thành;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Cấp trưởng chấm dứt việc giao quyền cho cấp phó. Trong trường hợp này, việc chấm dứt giao quyền phải được thể hiện bằng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d) Người giao quyền hoặc người được giao quyền nghỉ hưu, thôi việc, được điều động, bổ nhiệm, luân chuyển, biệt phái, từ chức, miễn nhiệm, cách chức, giáng chức hoặc tạm đình chỉ công tác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Người giao quyền hoặc người được giao quyền chết, bị Tòa án tuyên bố mất năng lực hành vi dân sự, bị hạn chế năng lực hành vi dân sự, mất tích hoặc là đã chết;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e) Công việc được giao quyền tuy chưa hoàn thành nhưng vụ việc phải chuyển giao cho cơ quan, người có thẩm quyền khác xử lý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g) Người giao quyền hoặc người được giao quyền bị khởi tố; bị tạm giữ, tạm giam để phục vụ công tác điều tra, truy tố, xét xử;</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h) Điều kiện để cấp trưởng giao quyền tạm giữ người theo thủ tục hành chính quy định tại khoản 2 Điều 123 Luật Xử lý vi phạm hành chính không còn.</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7" w:name="dieu_11"/>
      <w:r w:rsidRPr="00A47C08">
        <w:rPr>
          <w:rFonts w:ascii="Arial" w:eastAsia="Times New Roman" w:hAnsi="Arial" w:cs="Arial"/>
          <w:b/>
          <w:bCs/>
          <w:color w:val="000000"/>
          <w:sz w:val="20"/>
          <w:szCs w:val="20"/>
          <w:lang w:eastAsia="vi-VN"/>
        </w:rPr>
        <w:t>Điều 11. Thẩm quyền xử phạt vi phạm hành chính của Trưởng đoàn Thanh tra chuyên ngành</w:t>
      </w:r>
      <w:bookmarkEnd w:id="27"/>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Trưởng đoàn Thanh tra chuyên ngành có thẩm quyền xử phạt đối với hành vi vi phạm hành chính thuộc phạm vi, nội dung cuộc thanh tra trong thời hạn thanh tra theo quy định của pháp luật về thanh tra.</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hết thời hạn thanh tra theo quy định của pháp luật về thanh tra mà chưa thể ra quyết định xử phạt vì lý do khách quan, thì phải chuyển vụ vi phạm đến người có thẩm quyền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Trường hợp quyết định về xử phạt vi phạm hành chính bị khiếu nại, thì người ra quyết định thanh tra có trách nhiệm tiếp nhận, giải quyết hoặc chỉ đạo người đã ban hành quyết định xử phạt vi phạm hành chính giải quyết theo quy định của pháp luật về khiếu nại.</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8" w:name="dieu_12"/>
      <w:r w:rsidRPr="00A47C08">
        <w:rPr>
          <w:rFonts w:ascii="Arial" w:eastAsia="Times New Roman" w:hAnsi="Arial" w:cs="Arial"/>
          <w:b/>
          <w:bCs/>
          <w:color w:val="000000"/>
          <w:sz w:val="20"/>
          <w:szCs w:val="20"/>
          <w:lang w:eastAsia="vi-VN"/>
        </w:rPr>
        <w:t>Điều 12. Lập biên bản vi phạm hành chính</w:t>
      </w:r>
      <w:bookmarkEnd w:id="28"/>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Lập và chuyển biên bản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Người có thẩm quyền đang thi hành công vụ, nhiệm vụ khi phát hiện vi phạm hành chính phải lập biên bản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Đối với hành vi có dấu hiệu vi phạm hành chính không thuộc thẩm quyền lập biên bản vi phạm hành chính hoặc không thuộc lĩnh vực, địa bàn quản lý của mình, thì người có thẩm quyền đang thi hành công vụ, nhiệm vụ phải lập biên bản làm việc để ghi nhận sự việc và chuyển ngay biên bản đến người có thẩm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vụ việc phải giám định, kiểm nghiệm, kiểm định, xét nghiệm tang vật, phương tiện và các trường hợp cần thiết khác, thì người có thẩm quyền đang thi hành công vụ, nhiệm vụ có thể lập biên bản làm việc để ghi nhận sự việc.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Biên bản làm việc quy định tại các điểm a và b khoản này là một trong những căn cứ để lập biên bản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Trường hợp phát hiện vi phạm hành chính bằng phương tiện, thiết bị kỹ thuật nghiệp vụ, thì địa điểm lập biên bản vi phạm hành chính thực hiện theo quy định tại khoản 2 Điều 58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Việc chuyển kết quả thu thập được bằng phương tiện, thiết bị kỹ thuật nghiệp vụ đến người có thẩm quyền xử phạt vi phạm hành chính để lập biên bản vi phạm hành chính và ra quyết định xử phạt vi phạm hành chính thực hiện theo quy định của Chính phủ về danh mục, việc quản lý, sử dụng phương tiện, thiết bị kỹ thuật nghiệp vụ và thu thập, sử dụng dữ liệu thu được từ phương tiện, thiết bị kỹ thuật do cá nhân tổ chức cung cấp để phát hiện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Thời hạn lập biên bản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Biên bản vi phạm hành chính được lập trong thời hạn 02 ngày làm việc, kể từ khi phát hiện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vụ việc có nhiều tình tiết phức tạp hoặc có phạm vi rộng, ảnh hưởng đến quyền và lợi ích hợp pháp của cá nhân, tổ chức, thì biên bản vi phạm hành chính được lập trong thời hạn 05 ngày làm việc, kể từ khi phát hiện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Trường hợp vi phạm hành chính được phát hiện bằng phương tiện, thiết bị kỹ thuật nghiệp vụ hoặc phải xác định giá trị tang vật, phương tiện, giám định, kiểm nghiệm, kiểm định, xét nghiệm và xác minh tình tiết liên quan, thì biên bản vi phạm hành chính được lập trong thời hạn 03 ngày làm việc, kể từ ngày xác định được đối tượng vi phạm bằng phương tiện, thiết bị kỹ thuật nghiệp vụ hoặc nhận được kết quả xác định giá trị tang vật, phương tiện, giám định, kiểm nghiệm, kiểm định, xét nghiệm và xác minh tình tiết liên quan;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Trường hợp vi phạm hành chính xảy ra trên tàu bay, tàu biển, tàu hỏa, thì người có thẩm quyền lập biên bản vi phạm hành chính hoặc người chỉ huy tàu bay, thuyền trưởng, trưởng tàu có trách nhiệm lập biên bản vi phạm hành chính và chuyển cho người có thẩm quyền xử phạt vi phạm hành chính trong thời hạn 02 ngày làm việc, kể từ khi tàu bay, tàu biển, tàu hỏa về đến sân bay, bến cảng, nhà ga;</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 xml:space="preserve">đ) Trường hợp một vụ việc có nhiều hành vi vi phạm hành chính khác nhau, trong đó có hành vi được phát hiện bằng phương tiện, thiết bị kỹ thuật nghiệp vụ hoặc phải xác định giá trị tang vật, phương tiện, giám định, kiểm nghiệm, kiểm định, xét nghiệm và xác minh tình tiết liên quan, thì biên bản vi phạm hành chính được lập đối với các hành vi trong vụ việc đó trong thời hạn 03 ngày làm việc, kể từ ngày xác định được đối tượng vi phạm bằng phương tiện, thiết bị kỹ thuật </w:t>
      </w:r>
      <w:r w:rsidRPr="00A47C08">
        <w:rPr>
          <w:rFonts w:ascii="Arial" w:eastAsia="Times New Roman" w:hAnsi="Arial" w:cs="Arial"/>
          <w:color w:val="000000"/>
          <w:sz w:val="20"/>
          <w:szCs w:val="20"/>
          <w:lang w:eastAsia="vi-VN"/>
        </w:rPr>
        <w:lastRenderedPageBreak/>
        <w:t>nghiệp vụ hoặc nhận được đầy đủ kết quả xác định giá trị tang vật, phương tiện, giám định, kiểm nghiệm, kiểm định, xét nghiệm và xác minh tình tiết liên quan.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Lập biên bản vi phạm hành chính trong một số trường hợp cụ thể:</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Một hành vi vi phạm hành chính chỉ bị lập một biên bản và ra quyết định xử phạt một lần. Trường hợp hành vi vi phạm đã bị lập biên bản nhưng chưa ra quyết định xử phạt mà cá nhân, tổ chức không thực hiện yêu cầu, mệnh lệnh của người có thẩm quyền, vẫn cố ý thực hiện hành vi vi phạm đó, thì người có thẩm quyền phải áp dụng biện pháp ngăn chặn và bảo đảm xử lý vi phạm hành chính phù hợp để chấm dứt hành vi vi phạm. Khi ra quyết định xử phạt đối với hành vi đó, người có thẩm quyền xử phạt có thể áp dụng tình tiết tăng nặng quy định tại điểm i khoản 1 Điều 10 Luật Xử lý vi phạm hành chính hoặc xử phạt đối với hành vi không thực hiện yêu cầu, mệnh lệnh của người có thẩm quyền trong trường hợp nghị định quy định về xử phạt vi phạm hành chính trong lĩnh vực quản lý nhà nước tương ứng có quy định và xử phạt đối với hành vi vi phạm đã lập biên bản nhưng chưa ra quyết định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một cá nhân, tổ chức thực hiện nhiều hành vi vi phạm hành chính khác nhau trong cùng một vụ vi phạm, thì người có thẩm quyền lập một biên bản vi phạm hành chính, trong đó ghi rõ từng hành vi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Trường hợp nhiều cá nhân, tổ chức cùng thực hiện một hành vi vi phạm hành chính trong cùng một vụ vi phạm, thì người có thẩm quyền có thể lập một hoặc nhiều biên bản vi phạm hành chính đối với từng cá nhân, tổ chức vi phạm. Trường hợp giá trị tang vật, phương tiện vi phạm hành chính khác nhau, thì người có thẩm quyền phải ghi rõ giá trị tang vật, phương tiện vi phạm hành chính của từng cá nhân, tổ chức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Trường hợp nhiều cá nhân, tổ chức thực hiện nhiều hành vi vi phạm hành chính khác nhau trong cùng một vụ vi phạm, thì người có thẩm quyền có thể lập một hoặc nhiều biên bản vi phạm hành chính, trong đó ghi rõ từng hành vi vi phạm của từng cá nhân, tổ chức;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Trường hợp cá nhân, tổ chức vi phạm hành chính nhiều lần, thì người có thẩm quyền lập một biên bản vi phạm hành chính, trong đó ghi rõ từng hành vi vi phạm và từng lần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Biên bản vi phạm hành chính phải bao gồm các nội dung cơ bản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Ngày, tháng, năm, địa điểm lập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Họ và tên, chức vụ người lập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Thông tin về cá nhân, tổ chức vi phạm và cơ quan, tổ chức, cá nhân có liên quan;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Giờ, ngày, tháng, năm, địa điểm xảy ra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Mô tả cụ thể, đầy đủ vụ việc, hành vi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e) Biện pháp ngăn chặn và bảo đảm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g) Lời khai của người vi phạm hoặc đại diện tổ chức vi phạm (đại diện theo pháp luật hoặc đại diện theo ủy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h) Lời khai của người chứng kiến, người bị thiệt hại hoặc đại diện tổ chức bị thiệt hại (nếu có); ý kiến của cha mẹ hoặc của người giám hộ trong trường hợp người chưa thành niên vi phạm hành chính (nếu có);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i) Quyền và thời hạn giải trình về vi phạm hành chính của cá nhân, tổ chức vi phạm, cơ quan của người có thẩm quyền tiếp nhận giải trình; trường hợp cá nhân, tổ chức không yêu cầu giải trình, thì phải ghi rõ ý kiến vào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k) Thời gian, địa điểm người vi phạm hoặc đại diện tổ chức vi phạm phải có mặt để giải quyết vụ việc;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l) Họ và tên người nhận, thời gian nhận biên bản trong trường hợp biên bản được giao trực tiếp.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Ký biên bản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58 Luật Xử lý vi phạm hành chính; trường hợp người vi phạm không ký được thì điểm chỉ; nếu có người chứng kiến, người phiên dịch, người bị thiệt hại hoặc đại diện tổ chức bị thiệt hại, thì họ cùng phải ký vào biên bản; trường hợp biên bản gồm nhiều trang, thì phải ký vào từng trang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người vi phạm, đại diện tổ chức vi phạm không có mặt tại nơi vi phạm hoặc cố tình trốn tránh hoặc vì lý do khách quan mà không ký, điểm chỉ vào biên bản hoặc có mặt nhưng từ chối ký, điểm chỉ vào biên bản hoặc trường hợp không xác định được đối tượng vi phạm hành chính, thì biên bản phải có chữ ký của đại diện chính quyền cấp xã nơi xảy ra vi phạm hoặc của ít nhất một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Giao biên bản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 xml:space="preserve">a) Biên bản vi phạm hành chính lập xong phải được giao cho cá nhân, tổ chức vi phạm hành chính 01 bản, trừ trường hợp không xác định được cá nhân, tổ chức vi phạm hành chính. Trường hợp vi phạm hành chính không thuộc thẩm </w:t>
      </w:r>
      <w:r w:rsidRPr="00A47C08">
        <w:rPr>
          <w:rFonts w:ascii="Arial" w:eastAsia="Times New Roman" w:hAnsi="Arial" w:cs="Arial"/>
          <w:color w:val="000000"/>
          <w:sz w:val="20"/>
          <w:szCs w:val="20"/>
          <w:lang w:eastAsia="vi-VN"/>
        </w:rPr>
        <w:lastRenderedPageBreak/>
        <w:t>quyền xử phạt của người lập biên bản, thì biên bản và các tài liệu khác phải được chuyển cho người có thẩm quyền xử phạt trong thời hạn 24 giờ, kể từ khi lập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người chưa thành niên vi phạm hành chính, thì biên bản còn được gửi cho cha mẹ hoặc người giám hộ của người đó;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Trường hợp người vi phạm, đại diện tổ chức vi phạm không có mặt tại nơi lập biên bản vi phạm hành chính hoặc có mặt nhưng từ chối nhận hoặc có căn cứ cho rằng cá nhân, tổ chức vi phạm trốn tránh không nhận biên bản, thì việc giao biên bản vi phạm hành chính được thực hiện theo quy định tại Điều 70 Luật Xử lý vi phạm hành chính về việc gửi quyết định xử phạt vi phạm hành chính để thi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Biên bản vi phạm hành chính được lập, gửi bằng phương thức điện tử theo quy định tại khoản 7 Điều 58 Luật Xử lý vi phạm hành chính thực hiện theo quy định tại nghị định quy định về xử phạt vi phạm hành chính trong lĩnh vực quản lý nhà nước, phù hợp với tính chất của từng lĩnh vực.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8. Người có thẩm quyền lập biên bản vi phạm hành chính, cá nhân, tổ chức liên quan nếu có lỗi trong việc chuyển biên bản vi phạm hành chính hoặc hồ sơ vụ vi phạm không đúng thời hạn dẫn đến quá thời hạn ra quyết định xử phạt, thì bị xử lý theo quy định của pháp luật.</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29" w:name="dieu_13"/>
      <w:r w:rsidRPr="00A47C08">
        <w:rPr>
          <w:rFonts w:ascii="Arial" w:eastAsia="Times New Roman" w:hAnsi="Arial" w:cs="Arial"/>
          <w:color w:val="000000"/>
          <w:sz w:val="20"/>
          <w:szCs w:val="20"/>
          <w:lang w:eastAsia="vi-VN"/>
        </w:rPr>
        <w:t>Điều 13. Hủy bỏ, ban hành quyết định mới trong xử phạt vi phạm hành chính</w:t>
      </w:r>
      <w:bookmarkEnd w:id="29"/>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Người đã ban hành quyết định tự mình hoặc theo yêu cầu của những người quy định tại khoản 3 Điều 18 Luật Xử lý vi phạm hành chính phải ban hành quyết định hủy bỏ toàn bộ nội dung quyết định nếu thuộc một trong các trường hợp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Không đúng đối tượng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Vi phạm quy định về thẩm quyền ban hành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Vi phạm quy định về thủ tục ban hành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Trường hợp quy định tại khoản 1 Điều 12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Trường hợp quy định tại khoản 6 Điều 12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e) Trường hợp quy định tại khoản 10 Điều 12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g) Trường hợp quy định tại khoản 3 Điều 62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h) Trường hợp không ra quyết định xử phạt quy định tại khoản 1 Điều 65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Những người quy định tại khoản 3 Điều 18 Luật Xử lý vi phạm hành chính theo thẩm quyền ra quyết định hủy bỏ toàn bộ quyết định có sai sót, nếu người đã ban hành quyết định không hủy bỏ quyết định theo quy định tại khoản 1 Điều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Trong các trường hợp quy định tại các điểm a, b, c, đ và e khoản 1 Điều này, nếu có căn cứ để ban hành quyết định mới, thì người đã ban hành quyết định phải ban hành quyết định mới hoặc chuyển người có thẩm quyền ban hành quyết định mới.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Trong trường hợp quy định tại điểm h khoản 1 Điều này, nếu tang vật, phương tiện vi phạm hành chính thuộc loại cấm tàng trữ, cấm lưu hành hoặc pháp luật có quy định áp dụng hình thức xử phạt tịch thu, biện pháp khắc phục hậu quả đối với hành vi vi phạm hành chính, thì người có thẩm quyền đã ban hành quyết định phải ban hành quyết định mới hoặc chuyển người có thẩm quyền ban hành quyết định mới để tịch thu, áp dụng biện pháp khắc phục hậu quả.</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0" w:name="dieu_14"/>
      <w:r w:rsidRPr="00A47C08">
        <w:rPr>
          <w:rFonts w:ascii="Arial" w:eastAsia="Times New Roman" w:hAnsi="Arial" w:cs="Arial"/>
          <w:b/>
          <w:bCs/>
          <w:color w:val="000000"/>
          <w:sz w:val="20"/>
          <w:szCs w:val="20"/>
          <w:lang w:eastAsia="vi-VN"/>
        </w:rPr>
        <w:t>Điều 14. Đính chính, sửa đổi, bổ sung, hủy bỏ một phần quyết định trong xử phạt vi phạm hành chính</w:t>
      </w:r>
      <w:bookmarkEnd w:id="30"/>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Người đã ban hành quyết định tự mình hoặc theo yêu cầu của những người quy định tại khoản 3 Điều 18 Luật Xử lý vi phạm hành chính có trách nhiệm đính chính quyết định khi có sai sót về kỹ thuật soạn thảo.</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Người đã ban hành quyết định tự mình hoặc theo yêu cầu của những người quy định tại khoản 3 Điều 18 Luật Xử lý vi phạm hành chính có trách nhiệm sửa đổi, bổ sung, hủy bỏ một phần quyết định nếu quyết định có sai sót, vi phạm mà không thuộc các trường hợp quy định tại khoản 1 Điều 13 Nghị định này và khoản 1 Điều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Quyết định đính chính, sửa đổi, bổ sung, hủy bỏ một phần quyết định được lưu trong hồ sơ xử phạt.</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1" w:name="dieu_15"/>
      <w:r w:rsidRPr="00A47C08">
        <w:rPr>
          <w:rFonts w:ascii="Arial" w:eastAsia="Times New Roman" w:hAnsi="Arial" w:cs="Arial"/>
          <w:b/>
          <w:bCs/>
          <w:color w:val="000000"/>
          <w:sz w:val="20"/>
          <w:szCs w:val="20"/>
          <w:lang w:eastAsia="vi-VN"/>
        </w:rPr>
        <w:t>Điều 15. Thời hạn thực hiện và nội dung đính chính, sửa đổi, bổ sung, hủy bỏ một phần hoặc toàn bộ quyết định trong xử phạt vi phạm hành chính</w:t>
      </w:r>
      <w:bookmarkEnd w:id="31"/>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Thời hạn đính chính, sửa đổi, bổ sung, hủy bỏ một phần hoặc toàn bộ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Thời hạn đính chính, sửa đổi, bổ sung, hủy bỏ một phần quyết định là 01 năm, kể từ ngày người có thẩm quyền ban hành quyết định có sai sót. Trường hợp hết thời hiệu xử phạt vi phạm hành chính quy định tại điểm a khoản 1 Điều 6 Luật Xử lý vi phạm hành chính, thì không thực hiện việc đính chính, sửa đổi, bổ sung, hủy bỏ một phần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Không áp dụng thời hạn trong việc hủy bỏ toàn bộ quyết định đã được ban hành từ ngày Luật Xử lý vi phạm hành chính có hiệu lực thi hành mà thuộc trường hợp quy định tại khoản 1 Điều 13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Không áp dụng thời hạn đính chính, sửa đổi, bổ sung, hủy bỏ một phần quyết định quy định tại điểm a khoản 1 Điều này đối với các trường hợp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a) Quyết định xử phạt có áp dụng hình thức xử phạt tịch thu tang vật, phương tiện vi phạm hành chính, biện pháp khắc phục hậu quả quy định tại khoản 1 Điều 74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Có quyết định giải quyết khiếu nại của người hoặc cơ quan có thẩm quyền giải quyết khiếu nại về việc phải sửa đổi, bổ sung, hủy bỏ một phần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Có kết luận nội dung tố cáo của người hoặc cơ quan có thẩm quyền giải quyết tố cáo về việc phải sửa đổi, bổ sung, hủy bỏ một phần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Có bản án, quyết định của Tòa án về việc sửa đổi, bổ sung, hủy bỏ một phần quyết định bị khởi kiện.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Đối với trường hợp quy định tại khoản 3 Điều 13 Nghị định này, nếu có căn cứ ban hành quyết định mới, thì người có thẩm quyền phải lập biên bản xác minh tình tiết của vụ việc vi phạm hành chính theo quy định tại Điều 59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Thời hạn ban hành quyết định mới theo quy định tại khoản 1 Điều 66 Luật Xử lý vi phạm hành chính, kể từ ngày lập biên bản xác minh tình tiết của vụ việc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Quyết định có áp dụng hình thức xử phạt tịch thu tang vật, phương tiện vi phạm hành chính, biện pháp khắc phục hậu quả được đính chính, sửa đổi, bổ sung, hủy bỏ một phần theo quy định tại điểm a khoản 2 Điều này chỉ được đính chính, sửa đổi, bổ sung, hủy bỏ một phần nội dung liên quan đến việc tịch thu tang vật, phương tiện vi phạm hành chính, áp dụng biện pháp khắc phục hậu quả.</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2" w:name="dieu_16"/>
      <w:r w:rsidRPr="00A47C08">
        <w:rPr>
          <w:rFonts w:ascii="Arial" w:eastAsia="Times New Roman" w:hAnsi="Arial" w:cs="Arial"/>
          <w:b/>
          <w:bCs/>
          <w:color w:val="000000"/>
          <w:sz w:val="20"/>
          <w:szCs w:val="20"/>
          <w:lang w:eastAsia="vi-VN"/>
        </w:rPr>
        <w:t>Điều 16. Hiệu lực, thời hạn, thời hiệu thi hành quyết định đính chính, sửa đổi, bổ sung, hủy bỏ một phần hoặc toàn bộ, quyết định mới ban hành trong xử phạt vi phạm hành chính</w:t>
      </w:r>
      <w:bookmarkEnd w:id="32"/>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Quyết định đính chính, sửa đổi, bổ sung, hủy bỏ một phần hoặc toàn bộ, quyết định mới ban hành có hiệu lực kể từ ngày ký hoặc một thời điểm cụ thể sau ngày ký quyết định và được ghi trong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Thời hạn thi hành quyết định đính chính, sửa đổi, bổ sung, hủy bỏ một phần, quyết định mới ban hành là 10 ngày, kể từ ngày cá nhân, tổ chức vi phạm nhận được quyết định; trường hợp quyết định mới ban hành có ghi thời hạn thi hành nhiều hơn 10 ngày, thì thực hiện theo thời hạn đó.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Thời hiệu thi hành quyết định đính chính, sửa đổi, bổ sung, hủy bỏ một phần, quyết định mới ban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Thời hiệu thi hành quyết định đính chính, sửa đổi, bổ sung, hủy bỏ một phần, quyết định mới ban hành là 01 năm, kể từ ngày ra quyết định đính chính, sửa đổi, bổ sung, hủy bỏ một phần, quyết định mới;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phải nhiều lần thực hiện việc đính chính, sửa đổi, bổ sung, hủy bỏ một phần, ban hành quyết định mới, thì thời hiệu là 02 năm, kể từ ngày ra quyết định được đính chính, sửa đổi, bổ sung, hủy bỏ một phần;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Quá thời hạn quy định tại các điểm a và b khoản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Trong trường hợp cá nhân, tổ chức bị xử phạt cố tình trốn tránh, trì hoãn, thì thời hiệu nói trên được tính kể từ thời điểm chấm dứt hành vi trốn tránh, trì hoãn.</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3" w:name="dieu_17"/>
      <w:r w:rsidRPr="00A47C08">
        <w:rPr>
          <w:rFonts w:ascii="Arial" w:eastAsia="Times New Roman" w:hAnsi="Arial" w:cs="Arial"/>
          <w:color w:val="000000"/>
          <w:sz w:val="20"/>
          <w:szCs w:val="20"/>
          <w:lang w:eastAsia="vi-VN"/>
        </w:rPr>
        <w:t>Điều 17. Giải trình</w:t>
      </w:r>
      <w:bookmarkEnd w:id="33"/>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Trường hợp cá nhân, tổ chức vi phạm không gửi văn bản giải trình cho người có thẩm quyền xử phạt vi phạm hành chính hoặc không gửi văn bản đề nghị gia hạn thời hạn giải trình trong thời hạn quy định tại khoản 2 Điều 61 Luật Xử lý vi phạm hành chính hoặc ghi rõ ý kiến trong biên bản vi phạm hành chính về việc không thực hiện quyền giải trình, thì người có thẩm quyền xử phạt ban hành quyết định xử phạt trong thời hạn quy định tại điểm a khoản 1 Điều 66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cá nhân, tổ chức vi phạm có yêu cầu giải trình theo quy định tại các khoản 2, 3 và 4 Điều 61 Luật Xử lý vi phạm hành chính, thì người có thẩm quyền xử phạt ban hành quyết định xử phạt trong thời hạn quy định tại các điểm b và c khoản 1 Điều 66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Cá nhân, tổ chức vi phạm hành chính không yêu cầu giải trình nhưng trước khi hết thời hạn quy định tại các khoản 2 và 3 Điều 61 Luật Xử lý vi phạm hành chính lại có yêu cầu giải trình, thì người có thẩm quyền xử phạt vi phạm hành chính có trách nhiệm xem xét ý kiến giải trình của cá nhân, tổ chức vi phạm theo thủ tục quy định tại các khoản 2 và 3 Điều 61 Luật Xử lý vi phạm hành chính, trừ trường hợp phải áp dụng ngay biện pháp khắc phục hậu quả buộc tiêu hủy hàng hóa, vật phẩm gây hại cho sức khỏe con người, vật nuôi, cây trồng và môi trường, biện pháp khắc phục tình trạng ô nhiễm môi trường, lây lan dịch, bệnh đối với tang vật vi phạm hành chính là động vật, thực vật sống, hàng hóa, vật phẩm dễ hư hỏng, khó bảo quản hoặc tang vật, phương tiện vi phạm hành chính có nguy cơ hoặc có khả năng gây ô nhiễm môi trường, lây lan dịch, bệnh.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Việc giải trình và xem xét ý kiến giải trình được thể hiện bằng văn bản và lưu trong hồ sơ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Trường hợp khi lập biên vi phạm hành chính chưa xác định được người có thẩm quyền xử phạt, thì cá nhân, tổ chức vi phạm gửi văn bản giải trình đến người có thẩm quyền lập biên bản. Người có thẩm quyền lập biên bản chuyển hồ sơ vụ việc cùng văn bản giải trình cho người có thẩm quyền ngay khi xác định được thẩm quyền xử phạt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4" w:name="dieu_18"/>
      <w:r w:rsidRPr="00A47C08">
        <w:rPr>
          <w:rFonts w:ascii="Arial" w:eastAsia="Times New Roman" w:hAnsi="Arial" w:cs="Arial"/>
          <w:b/>
          <w:bCs/>
          <w:color w:val="000000"/>
          <w:sz w:val="20"/>
          <w:szCs w:val="20"/>
          <w:lang w:eastAsia="vi-VN"/>
        </w:rPr>
        <w:lastRenderedPageBreak/>
        <w:t>Điều 18. Công bố công khai trên các phương tiện thông tin đại chúng việc xử phạt đối với cá nhân, tổ chức vi phạm hành chính</w:t>
      </w:r>
      <w:bookmarkEnd w:id="34"/>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Đối với các trường hợp vi phạm phải được công bố công khai theo quy định tại khoản 1 Điều 72 Luật Xử lý vi phạm hành chính, thủ trưởng cơ quan, đơn vị của người đã ra quyết định xử phạt gửi văn bản về việc công bố công khai và bản sao quyết định xử phạt vi phạm hành chính đến trang thông tin điện tử hoặc báo của cơ quan quản lý cấp bộ, cấp sở hoặc của Ủy ban nhân dân cấp tỉnh nơi xảy ra vi phạm hành chính trong thời hạn 03 ngày làm việc, kể từ ngày ra quyết định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đính chính, sửa đổi, bổ sung, hủy bỏ, ban hành quyết định mới trong xử phạt vi phạm hành chính, thì cũng phải thực hiện công bố công khai theo quy định tại khoản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Nội dung thông tin công bố công khai gồm: Họ và tên, ngày, tháng, năm sinh, số chứng minh nhân dân hoặc căn cước công dân hoặc số định danh cá nhân, quốc tịch của người vi phạm hoặc tên, địa chỉ của tổ chức vi phạm; hành vi vi phạm hành chính; hình thức xử phạt; biện pháp khắc phục hậu quả và thời gian thực hiện.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Người đứng đầu cơ quan báo hoặc người chịu trách nhiệm quản lý nội dung của trang thông tin điện tử và thời hạn công bố công khai có trách nhiệm: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Đăng đầy đủ các nội dung thông tin cần công khai trong thời hạn 02 ngày làm việc kể từ ngày nhận được văn bản về việc công bố công khai và bản sao quyết định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Đăng công khai thông tin đối với mỗi quyết định xử phạt vi phạm hành chính ít nhất 01 lần, thời gian đăng tải ít nhất là 30 ngày;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Đăng tin đính chính trong thời hạn 01 ngày làm việc trên trang thông tin điện tử hoặc số báo tiếp theo, kể từ thời điểm nhận được yêu cầu.</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Thủ trưởng cơ quan của người đã ra quyết định xử phạt vi phạm hành chính có trách nhiệm: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Chịu trách nhiệm về nội dung thông tin công bố công khai;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Đính chính thông tin sai lệch trong vòng 01 ngày làm việc, kể từ thời điểm phát hiện hoặc nhận được yêu cầu đính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Đính chính thông tin sai lệch: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Trong trường hợp trang thông tin điện tử hoặc báo đăng không chính xác các thông tin quy định tại khoản 2 Điều này, thì phải đính chính đúng chuyên mục hoặc vị trí đã đăng thông tin sai lệch trong thời hạn 24 giờ, kể từ thời điểm phát hiện hoặc nhận được yêu cầu đính chính trên trang thông tin điện tử hoặc số báo tiếp theo và phải chịu chi phí cho việc đính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Việc đính chính được thực hiện 01 lần đối với mỗi quyết định xử phạt vi phạm hành chính, thời gian đăng tải ít nhất là 30 ngày.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Trường hợp việc công bố công khai việc xử phạt không thể thực hiện đúng thời hạn quy định tại khoản 1 Điều này vì những lý do bất khả kháng, thì người có trách nhiệm công bố công khai phải báo cáo thủ trưởng cấp trên trực tiếp và thực hiện công bố công khai việc xử phạt ngay sau khi sự kiện bất khả kháng được khắc phục.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Kinh phí thực hiện công bố công khai và đính chính thông tin sai lệch được chi trả bằng nguồn kinh phí hoạt động thường xuyên từ cơ quan của người có thẩm quyền đã ra quyết định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8. Người có hành vi vi phạm quy định tại các khoản 1, 2, 3, 4, 5 và 6 Điều này, thì tùy theo tính chất, mức độ vi phạm mà bị xử lý kỷ luật, nếu gây thiệt hại phải bồi hoàn theo quy định của pháp luật về trách nhiệm bồi thường của nhà nước.</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5" w:name="dieu_19"/>
      <w:r w:rsidRPr="00A47C08">
        <w:rPr>
          <w:rFonts w:ascii="Arial" w:eastAsia="Times New Roman" w:hAnsi="Arial" w:cs="Arial"/>
          <w:color w:val="000000"/>
          <w:sz w:val="20"/>
          <w:szCs w:val="20"/>
          <w:lang w:eastAsia="vi-VN"/>
        </w:rPr>
        <w:t>Điều 19. Thi hành quyết định xử phạt vi phạm hành chính trong trường hợp người bị xử phạt chết, mất tích, tổ chức bị xử phạt giải thể, phá sản</w:t>
      </w:r>
      <w:bookmarkEnd w:id="35"/>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Trường hợp người bị xử phạt chết, mất tích, tổ chức bị xử phạt giải thể, phá sản theo quy định tại Điều 75 Luật Xử lý vi phạm hành chính, mà quyết định xử phạt vẫn còn thời hiệu thi hành, thì người đã ra quyết định xử phạt phải ra quyết định thi hành một phần quyết định xử phạt vi phạm hành chính trong thời hạn 60 ngày, kể từ ngày người bị xử phạt chết được ghi trong giấy chứng tử; người bị mất tích được ghi trong quyết định tuyên bố mất tích; kể từ thời điểm cơ quan đăng ký kinh doanh thông báo về việc doanh nghiệp giải thể; thời điểm quyết định tuyên bố phá sản có hiệu lực. Quyết định thi hành gồm các nội dung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Đình chỉ thi hành các hình thức xử phạt, lý do đình chỉ; trừ trường hợp quy định tại điểm b khoản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Hình thức xử phạt tịch thu tang vật, phương tiện vi phạm hành chính và biện pháp khắc phục hậu quả tiếp tục thi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Trách nhiệm thi hành hình thức xử phạt tịch thu tang vật, phương tiện vi phạm hành chính và áp dụng biện pháp khắc phục hậu quả trong trường hợp người bị xử phạt chết, mất tích, tổ chức bị xử phạt giải thể, phá sản: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Cá nhân, tổ chức đang quản lý tang vật, phương tiện vi phạm hành chính có trách nhiệm thi hành hình thức xử phạt tịch thu tang vật, phương tiện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b) Cá nhân là người được hưởng di sản thừa kế được xác định theo quy định của pháp luật dân sự về thừa kế có trách nhiệm tiếp tục thi hành biện pháp khắc phục hậu quả trong phạm vi di sản thừa kế.</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Gửi quyết định thi hành một phần quyết định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Quyết định thi hành một phần quyết định xử phạt vi phạm hành chính trong trường hợp tổ chức bị xử phạt giải thể, phá sản phải được gửi cho cơ quan, tổ chức, cá nhân có thẩm quyền giải quyết việc giải thể, phá sản; người đại diện theo pháp luật của tổ chức bị giải thể, phá sản để thi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Quyết định thi hành một phần quyết định xử phạt vi phạm hành chính phải được gửi cho cá nhân, tổ chức quy định tại khoản 2 Điều này và điểm a khoản này trong thời hạn 03 ngày làm việc, kể từ ngày ra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Thủ tục thi hành một phần quyết định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Thủ tục thi hành một phần quyết định xử phạt vi phạm hành chính quy định tại điểm b khoản 1 Điều này thực hiện theo quy định tại Mục 2 Chương III Phần thứ hai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quá thời hạn thi hành quyết định mà cá nhân, tổ chức quy định tại khoản 2 Điều này không thực hiện các biện pháp khắc phục hậu quả, thì cơ quan của người có thẩm quyền xử phạt đang thụ lý hồ sơ vụ việc vi phạm hành chính phải tổ chức thực hiện.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Chi phí thực hiện các biện pháp khắc phục hậu quả được khấu trừ từ di sản thừa kế mà người bị xử phạt để lại hoặc tài sản còn lại của tổ chức bị xử phạt giải thể, phá sản và được coi là một trong những khoản chi phí ưu tiên thanh toán (nếu có).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Trường hợp người bị xử phạt chết không để lại di sản thừa kế, tổ chức bị xử phạt giải thể, phá sản không còn tài sản, thì việc thi hành biện pháp khắc phục hậu quả được thực hiện theo quy định tại khoản 4 Điều 85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Người thừa kế của người bị xử phạt chết, mất tích, người đại diện theo pháp luật của tổ chức bị xử phạt giải thể, phá sản có quyền giám sát, khiếu nại khởi kiện đối với các chi phí tổ chức thực hiện và việc thanh toán chi phí thực hiện các biện pháp khắc phục hậu quả quy định tại khoản 4 Điều này.</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6" w:name="dieu_20"/>
      <w:r w:rsidRPr="00A47C08">
        <w:rPr>
          <w:rFonts w:ascii="Arial" w:eastAsia="Times New Roman" w:hAnsi="Arial" w:cs="Arial"/>
          <w:b/>
          <w:bCs/>
          <w:color w:val="000000"/>
          <w:sz w:val="20"/>
          <w:szCs w:val="20"/>
          <w:lang w:eastAsia="vi-VN"/>
        </w:rPr>
        <w:t>Điều 20. Hình thức, thủ tục thu, nộp tiền phạt</w:t>
      </w:r>
      <w:bookmarkEnd w:id="36"/>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Cá nhân, tổ chức vi phạm thực hiện việc nộp tiền phạt theo một trong các hình thức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Nộp tiền mặt trực tiếp tại Kho bạc Nhà nước hoặc tại ngân hàng thương mại nơi Kho bạc nhà nước mở tài khoản được ghi trong quyết định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Chuyển khoản vào tài khoản của Kho bạc nhà nước được ghi trong quyết định xử phạt thông qua Cổng Dịch vụ công Quốc gia hoặc dịch vụ thanh toán điện tử của ngân hàng hoặc tổ chức cung ứng dịch vụ trung gian thanh toán;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Nộp phạt trực tiếp cho người có thẩm quyền xử phạt theo quy định tại khoản 1 Điều 56, khoản 2 Điều 78 Luật Xử lý vi phạm hành chính hoặc nộp trực tiếp cho cảng vụ hoặc đại diện cảng vụ hàng không đối với trường hợp người bị xử phạt là hành khách quá cảnh qua lãnh thổ Việt Nam để thực hiện chuyến bay quốc tế xuất phát từ lãnh thổ Việt Nam; thành viên tổ bay làm nhiệm vụ trên chuyến bay quá cảnh qua lãnh thổ Việt Nam; thành viên tổ bay của hãng hàng không nước ngoài thực hiện chuyến bay quốc tế xuất phát từ lãnh thổ Việt Nam;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Nộp tiền phạt vi phạm hành chính trong lĩnh vực giao thông đường bộ vào Kho bạc nhà nước theo quy định tại các điểm a, b và c khoản 1 Điều này hoặc thông qua dịch vụ bưu chính công ích.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Thủ tục nộp tiền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Trong trường hợp quyết định xử phạt chỉ áp dụng hình thức phạt tiền mà cá nhân bị xử phạt không cư trú, tổ chức bị xử phạt không đóng trụ sở tại nơi xảy ra hành vi vi phạm, thì theo đề nghị của cá nhân, tổ chức bị xử phạt, người có thẩm quyền xử phạt quyết định nộp tiền phạt theo hình thức nộp phạt quy định tại điểm b khoản 1 Điều này và gửi quyết định xử phạt cho cá nhân, tổ chức vi phạm qua bưu điện bằng hình thức bảo đảm trong thời hạn 02 ngày làm việc, kể từ ngày ra quyết định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Cá nhân, tổ chức bị xử phạt nộp phạt vào tài khoản Kho bạc nhà nước ghi trong quyết định xử phạt trong thời hạn quy định tại khoản 1 Điều 73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Trong thời hạn 05 ngày làm việc, kể từ ngày tiền phạt được nộp trực tiếp vào tài khoản của Kho bạc nhà nước hoặc gián tiếp thông qua dịch bưu chính công ích, người tạm giữ các giấy tờ để bảo đảm cho việc xử phạt theo quy định tại khoản 6 Điều 125 Luật Xử lý vi phạm hành chính phải gửi trả lại cá nhân, tổ chức bị xử phạt các giấy tờ đã tạm giữ qua bưu điện bằng hình thức bảo đảm đối với trường hợp nộp trực tiếp hoặc gửi qua dịch bưu chính công ích đối với trường hợp nộp gián tiếp. Chi phí gửi quyết định xử phạt và chi phí gửi trả lại giấy tờ do cá nhân, tổ chức bị xử phạt chi trả;</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Cá nhân, tổ chức bị xử phạt có thể trực tiếp nhận lại giấy tờ đã bị tạm giữ hoặc thông qua người đại diện theo pháp luật hoặc đại diện theo ủy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Trường hợp nộp chậm tiền phạt theo quy định tại khoản 1 Điều 78 Luật Xử lý vi phạm hành chính, thì cơ quan thu tiền phạt căn cứ vào quyết định xử phạt để tính và thu tiền chậm nộp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4. Quyết định hoãn thi hành quyết định xử phạt; giảm, miễn phần còn lại hoặc toàn bộ tiền phạt; nộp tiền phạt nhiều lần phải bằng văn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Thời gian xem xét, quyết định giảm, miễn phần còn lại hoặc cho phép nộp tiền phạt nhiều lần không tính là thời gian chậm nộp tiền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Việc thu, nộp, hoàn trả tiền nộp phạt được thực hiện theo quy định của Chính phủ quy định về thủ tục hành chính thuộc lĩnh vực Kho bạc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Bộ trưởng Bộ Tài chính hướng dẫn việc thu, nộp tiền phạt vi phạm hành chính quy định tại các khoản 1, 2 và 3 Điều này; cách tính và thực hiện bù trừ số tiền nộp phạt chênh lệch (nếu có) trong trường hợp có quyết định đính chính, sửa đổi, bổ sung, hủy bỏ hoặc ban hành quyết định mới trong xử phạt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7" w:name="dieu_21"/>
      <w:r w:rsidRPr="00A47C08">
        <w:rPr>
          <w:rFonts w:ascii="Arial" w:eastAsia="Times New Roman" w:hAnsi="Arial" w:cs="Arial"/>
          <w:color w:val="000000"/>
          <w:sz w:val="20"/>
          <w:szCs w:val="20"/>
          <w:lang w:eastAsia="vi-VN"/>
        </w:rPr>
        <w:t>Điều 21. Chứng từ thu, nộp tiền phạt và tiền chậm nộp phạt vi phạm hành chính</w:t>
      </w:r>
      <w:bookmarkEnd w:id="37"/>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Chứng từ thu, nộp tiền phạt, tiền chậm nộp phạt được in, phát hành, quản lý, sử dụng thống nhất trong phạm vi toàn quốc hoặc chứng từ điện tử nộp ngân sách nhà nước theo quy định của pháp luật để xác nhận số tiền mà cá nhân, tổ chức bị xử phạt vi phạm hành chính đã nộp cho cơ quan thu tiền phạt. Chứng từ thu, nộp tiền phạt, tiền chậm nộp phạt vi phạm hành chính phải được lưu trong hồ sơ xử phạt vi phạm hành chính theo quy định của pháp luật về lưu trữ.</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Chứng từ thu, nộp tiền phạt và tiền chậm nộp phạt bao gồm: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Biên lai thu tiền phạt phải in sẵn mệnh giá được sử dụng để thu tiền phạt vi phạm hành chính tại chỗ theo quy định tại khoản 2 Điều 69 và khoản 2 Điều 78 Luật Xử lý vi phạm hành chính trong trường hợp phạt tiền đến 250.000 đồng đối với cá nhân, 500.000 đồng đối với tổ chức;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Biên lai thu tiền phạt không in sẵn mệnh giá được sử dụng để thu tiền phạt đối với các trường hợp xử phạt vi phạm hành chính còn lại và thu tiền chậm nộp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Giấy nộp tiền, chứng từ điện tử nộp ngân sách nhà nước (nếu có);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Giấy chứng nhận nộp tiền phạt trong lĩnh vực giao thông đường bộ của doanh nghiệp cung ứng dịch vụ bưu chính công ích (nếu có);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Các chứng từ khác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Việc phát hành biên lai thu tiền phạt được thực hiện như sau:</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Bộ Tài chính có trách nhiệm tổ chức cấp biên lai thu tiền phạt cho cơ quan, đơn vị của người có thẩm quyền xử phạt vi phạm hành chính và các cơ quan, tổ chức thu tiền phạt vi phạm hành chính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Doanh nghiệp cung ứng dịch vụ bưu chính có trách nhiệm tổ chức việc in và quản lý giấy chứng nhận nộp tiền phạt trong lĩnh vực giao thông đường bộ thông qua dịch vụ bưu chính công ích;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Cơ quan, tổ chức phát hành phải có thông báo phát hành bằng văn bản trước khi đưa ra sử dụng lần đầu mẫu biên lai thu tiền phạt vi phạm hành chính hoặc giấy chứng nhận nộp tiền phạt trong lĩnh vực giao thông đường bộ;</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Cá nhân, tổ chức được cấp biên lai thu tiền phạt vi phạm hành chính, giấy chứng nhận nộp tiền phạt trong lĩnh vực giao thông đường bộ phải quản lý và sử dụng biên lai thu tiền phạt, giấy chứng nhận nộp tiền phạt theo quy định tại Nghị định này và các quy định pháp luật khác có liên quan.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Sử dụng chứng từ thu, nộp tiền phạt và tiền chậm nộp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Cá nhân, tổ chức thu tiền phạt khi sử dụng biên lai thu tiền phạt phải đối chiếu các thông tin ghi trên quyết định xử phạt vi phạm hành chính và các nội dung ghi trên biên lai thu tiền phạt theo đúng quy định. Tổng số tiền trên các biên lai thu tiền phạt phải đúng với số tiền phạt ghi trong quyết định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thu tiền chậm nộp phạt vi phạm hành chính theo quy định tại khoản 1 Điều 78 Luật Xử lý vi phạm hành chính, thì nội dung biên lai phải ghi rõ số tiền đã thu và việc thu thuộc trường hợp thu tiền chậm nộp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Cá nhân, tổ chức nộp tiền phạt vi phạm hành chính có quyền từ chối nộp tiền hoặc yêu cầu hoàn trả số tiền phạt đã nộp nếu phát hiện biên lai thu tiền phạt hoặc chứng từ thu tiền không đúng mẫu quy định, ghi không đúng với quyết định xử phạt vi phạm hành chính, ghi không đúng số tiền phạt, chậm nộp phạt (nếu có) và báo cho cơ quan quản lý người có thẩm quyền thu tiền phạt biết để xử lý kịp thời.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Quản lý biên lai thu tiền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Việc quản lý biên lai thu tiền phạt vi phạm hành chính thực hiện theo chế độ quản lý hiện hành phù hợp với từng loại biên lai;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Cơ quan, tổ chức được cấp biên lai để thu tiền phạt vi phạm hành chính có trách nhiệm mở sổ sách theo dõi nhập, xuất, bảo quản, lưu giữ biên lai theo chế độ kế toán hiện hành; hằng tháng, hằng quý lập báo cáo tình hình sử dụng biên lai thu tiền phạt vi phạm hành chính; hằng năm thực hiện quyết toán biên lai thu tiền phạt vi phạm hành chính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Việc hủy biên lai thu tiền phạt thực hiện theo quy định của pháp luật phù hợp với từng chủng loại biên lai.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6. Chứng từ điện tử nộp ngân sách nhà nước được phát hành và sử dụng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Bộ trưởng Bộ Tài chính quy định cụ thể nội dung, hình thức biên lai thu tiền phạt và các chứng từ thu tiền phạt khác; tổ chức in, phát hành và quản lý, sử dụng biên lai thu tiền phạt và tiền chậm nộp phạt vi phạm hành chính, trừ giấy chứng nhận nộp tiền phạt trong lĩnh vực giao thông đường bộ thông qua dịch vụ bưu chính công ích quy định tại khoản 3 Điều này.</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8" w:name="dieu_22"/>
      <w:r w:rsidRPr="00A47C08">
        <w:rPr>
          <w:rFonts w:ascii="Arial" w:eastAsia="Times New Roman" w:hAnsi="Arial" w:cs="Arial"/>
          <w:b/>
          <w:bCs/>
          <w:color w:val="000000"/>
          <w:sz w:val="20"/>
          <w:szCs w:val="20"/>
          <w:lang w:eastAsia="vi-VN"/>
        </w:rPr>
        <w:t>Điều 22. Chuyển quyết định xử phạt vi phạm hành chính để tổ chức thi hành</w:t>
      </w:r>
      <w:bookmarkEnd w:id="38"/>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Cơ quan của người đã ra quyết định xử phạt vi phạm hành chính đối với các trường hợp quy định tại khoản 1 và khoản 2 Điều 71 Luật Xử lý vi phạm hành chính có trách nhiệm chuyển toàn bộ bản gốc hồ sơ, giấy tờ liên quan đến cơ quan tiếp nhận quyết định xử phạt để thi hành. Tang vật, phương tiện vi phạm hành chính bị tạm giữ, tịch thu (nếu có) được chuyển đến cơ quan tiếp nhận quyết định xử phạt để thi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Việc chuyển và bàn giao tang vật, phương tiện vi phạm hành chính đến cơ quan tiếp nhận quyết định xử phạt để thi hành phải lập thành biên bản.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Xem xét hoãn, giảm, miễn tiền phạt trong trường hợp chuyển quyết định xử phạt vi phạm hành chính để tổ chức thi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Trường hợp cá nhân, tổ chức bị xử phạt đề nghị hoãn, giảm, miễn tiền phạt theo quy định tại các Điều 76 và 77 Luật Xử lý vi phạm hành chính, thì người có thẩm quyền tại cơ quan tiếp nhận quyết định xử phạt để thi hành có trách nhiệm tiếp nhận, xem xét, quyết định việc hoãn, giảm, miễn, đồng thời thông báo cho người có đơn đề nghị hoãn, giảm, miễn và người có thẩm quyền đã ra quyết định xử phạt vi phạm hành chính đó biết, nếu không đồng ý với việc hoãn, giảm, miễn, thì phải nêu rõ lý do;</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Trường hợp cá nhân, tổ chức bị xử phạt gửi đơn đề nghị hoãn, giảm, miễn tiền phạt đến người có thẩm quyền đã ra quyết định xử phạt vi phạm hành chính, thì người có thẩm quyền đã ra quyết định xử phạt có trách nhiệm tiếp nhận và chuyển đơn đề nghị đó đến người có thẩm quyền tại cơ quan tiếp nhận quyết định xử phạt quy định tại điểm a khoản này để xem xét, quyết định việc hoãn, giảm, miễn.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Trường hợp cá nhân, tổ chức bị xử phạt không tự nguyện chấp hành quyết định xử phạt theo quy định tại khoản 1 Điều 73 Luật Xử lý vi phạm hành chính, thì người có thẩm quyền tại cơ quan tiếp nhận quyết định xử phạt để thi hành có trách nhiệm ra quyết định cưỡng chế thi hành quyết định xử phạt vi phạm hành chính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Trường hợp tang vật bị tạm giữ theo quy định tại khoản 3 Điều 71 Luật Xử lý vi phạm hành chính và tang vật, phương tiện vi phạm hành chính là bất động sản, tàu bay, tàu biển, phương tiện thủy nội địa, các loại hàng hóa, phương tiện cồng kềnh, khó vận chuyển, chi phí vận chuyển cao, thì cơ quan của người đã ra quyết định xử phạt vi phạm hành chính giữ lại quyết định xử phạt để tổ chức thi hành.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39" w:name="dieu_23"/>
      <w:r w:rsidRPr="00A47C08">
        <w:rPr>
          <w:rFonts w:ascii="Arial" w:eastAsia="Times New Roman" w:hAnsi="Arial" w:cs="Arial"/>
          <w:b/>
          <w:bCs/>
          <w:color w:val="000000"/>
          <w:sz w:val="20"/>
          <w:szCs w:val="20"/>
          <w:lang w:eastAsia="vi-VN"/>
        </w:rPr>
        <w:t>Điều 23. Xử lý tang vật, phương tiện bị chiếm đoạt, sử dụng trái phép để vi phạm hành chính thuộc trường hợp bị tịch thu</w:t>
      </w:r>
      <w:bookmarkEnd w:id="39"/>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Đối với tang vật, phương tiện đang bị tạm giữ do bị chiếm đoạt, sử dụng trái phép để vi phạm hành chính thuộc trường hợp bị tịch thu, thì thực hiện theo quy định tại khoản 1 Điều 126 Luật Xử lý vi phạm hành chính. Trong trường hợp này, cá nhân, tổ chức vi phạm phải nộp một khoản tiền tương đương trị giá tang vật, phương tiện vi phạm vào ngân sách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phải nộp một khoản tiền tương đương trị giá tang vật, phương tiện vi phạm trong vụ việc có nhiều cá nhân, tổ chức vi phạm, thì các cá nhân, tổ chức vi phạm đều có trách nhiệm trong việc nộp khoản tiền tương đương trị giá tang vật, phương tiện vi phạm hành chính vào ngân sách nhà nước theo tỷ lệ do người có thẩm quyền xử phạt quyết định, trừ trường hợp cá nhân, tổ chức vi phạm có sự thống nhất, thỏa thuận bằng văn bản gửi đến người có thẩm quyền xử phạt trong thời hạn ra quyết định xử phạt vi phạm hành chính quy định tại Điều 66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Đối với tang vật, phương tiện vi phạm hành chính thuộc trường hợp bị tịch thu nhưng đã đăng ký biện pháp bảo đảm thế chấp tài sản theo quy định của pháp luật dân sự, thì xử lý như sau:</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Bên nhận thế chấp có nghĩa vụ thông báo bằng văn bản kết quả xử lý tài sản bảo đảm cho người có thẩm quyền xử phạt vi phạm hành chính trong thời hạn 03 ngày làm việc, kể từ ngày có kết quả xử lý tài sản bảo đảm là tang vật, phương tiện vi phạm hành chính thuộc trường hợp tịch thu. Trường hợp tài sản bảo đảm sau khi được xử lý có giá trị lớn hơn giá trị nghĩa vụ được bảo đảm, mà cá nhân, tổ chức vi phạm hành chính chưa nộp đủ khoản tiền tương đương trị giá tang vật, phương tiện vi phạm hành chính vào ngân sách nhà nước, thì bên nhận thế chấp có nghĩa vụ chuyển phần giá trị chênh lệch của tài sản bảo đảm vào ngân sách nhà nước trong thời hạn 05 ngày làm việc, kể từ ngày có thông báo bằng văn bản kết quả xử lý tài sản bảo đảm;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Bên nhận thế chấp không thực hiện nghĩa vụ chuyển phần giá trị chênh lệch của tài sản bảo đảm là tang vật, phương tiện vi phạm hành chính thuộc trường hợp tịch thu trong thời hạn quy định, thì bị xử phạt theo quy định của pháp luật về xử phạt vi phạm hành chính trong lĩnh vực tiền tệ và ngân hàng hoặc lĩnh vực khác có liên quan.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3. Tùy theo loại tang vật, phương tiện cụ thể, việc xác định giá trị tang vật, phương tiện vi phạm để xác định khoản tiền tương đương mà cá nhân, tổ chức vi phạm phải nộp vào ngân sách nhà nước dựa trên một trong các căn cứ theo quy định tại khoản 2 Điều 60 Luật Xử lý vi phạm hành chính. Người có thẩm quyền đang giải quyết vụ việc có trách nhiệm xác định giá trị tang vật, phương tiện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Trường hợp không thể áp dụng được căn cứ quy định tại khoản 2 Điều 60 Luật Xử lý vi phạm hành chính, thì người có thẩm quyền đang giải quyết vụ việc phải thành lập Hội đồng định giá. Việc thành lập Hội đồng định giá được thực hiện theo quy định tại khoản 3 Điều 60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Hình thức, thủ tục thu, nộp khoản tiền tương đương trị giá tang vật, phương tiện vi phạm vào ngân sách nhà nước được thực hiện theo quy định tại Điều 21 Nghị định này.</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0" w:name="dieu_24"/>
      <w:r w:rsidRPr="00A47C08">
        <w:rPr>
          <w:rFonts w:ascii="Arial" w:eastAsia="Times New Roman" w:hAnsi="Arial" w:cs="Arial"/>
          <w:color w:val="000000"/>
          <w:sz w:val="20"/>
          <w:szCs w:val="20"/>
          <w:lang w:eastAsia="vi-VN"/>
        </w:rPr>
        <w:t>Điều 24. Xác định thẩm quyền xử phạt trong trường hợp tang vật, phương tiện vi phạm hành chính là hàng cấm tàng trữ, cấm lưu hành</w:t>
      </w:r>
      <w:bookmarkEnd w:id="40"/>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Trường hợp các nghị định quy định về xử phạt vi phạm hành chính trong các lĩnh vực quản lý nhà nước có quy định trị giá hoặc số lượng của hàng cấm tàng trữ, cấm lưu hành và khung tiền phạt đối với hành vi vi phạm có tang vật, phương tiện vi phạm hành chính là hàng cấm tàng trữ, cấm lưu hành, thì thẩm quyền xử phạt được xác định theo quy định tại Chương II Phần thứ hai Luật Xử lý vi phạm hành chính và quy định của nghị định về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Đối với tang vật, phương tiện vi phạm hành chính là hàng cấm tàng trữ, cấm lưu hành không thuộc trường hợp nêu trên, thì không phải tiến hành xác định giá trị tang vật, phương tiện vi phạm hành chính mà phải chuyển hồ sơ vụ việc đến người có thẩm quyền xử phạt theo quy định tại khoản 2 Điều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Thẩm quyền xử phạt đối với trường hợp tang vật, phương tiện vi phạm hành chính là hàng cấm tàng trữ, cấm lưu hành được xác định theo nguyên tắc và thứ tự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Nếu người có thẩm quyền đang giải quyết vụ việc là người có thẩm quyền xử phạt cao nhất trong lĩnh vực quản lý nhà nước, thì thẩm quyền xử phạt vẫn thuộc người đó;</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Nếu người có thẩm quyền đang giải quyết vụ việc không phải là người có thẩm quyền xử phạt cao nhất trong lĩnh vực quản lý nhà nước hoặc không phải là Chủ tịch Ủy ban nhân dân cấp tỉnh, thì người đó phải chuyển vụ vi phạm đến Chủ tịch Ủy ban nhân dân cấp tỉnh nơi xảy ra vi phạm hoặc người có thẩm quyền xử phạt cao nhất trong lĩnh vực quản lý nhà nước đó để ra quyết định xử phạt.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Thẩm quyền quyết định tạm giữ tang vật, phương tiện vi phạm hành chính là hàng cấm tàng trữ, cấm lưu hành được thực hiện theo quy định tại khoản 3 Điều 125 Luật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1" w:name="dieu_25"/>
      <w:r w:rsidRPr="00A47C08">
        <w:rPr>
          <w:rFonts w:ascii="Arial" w:eastAsia="Times New Roman" w:hAnsi="Arial" w:cs="Arial"/>
          <w:b/>
          <w:bCs/>
          <w:color w:val="000000"/>
          <w:sz w:val="20"/>
          <w:szCs w:val="20"/>
          <w:lang w:eastAsia="vi-VN"/>
        </w:rPr>
        <w:t>Điều 25. Xử phạt vi phạm hành chính đối với người chưa thành niên</w:t>
      </w:r>
      <w:bookmarkEnd w:id="41"/>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Khi tiến hành xử phạt vi phạm hành chính đối với người chưa thành niên, trường hợp không xác định được chính xác tuổi để áp dụng hình thức xử phạt, thì người có thẩm quyền xử phạt lựa chọn áp dụng hình thức xử phạt có lợi nhất cho người vi phạm.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Trước khi quyết định xử phạt cảnh cáo đối với người chưa thành niên vi phạm hành chính, người có thẩm quyền xử phạt phải xem xét các điều kiện áp dụng biện pháp nhắc nhở quy định tại Điều 139 Luật Xử lý vi phạm hành chính và Điều 26 của Nghị định này. Chỉ ra quyết định xử phạt cảnh cáo đối với người chưa thành niên khi không đủ các điều kiện áp dụng biện pháp nhắc nhở.</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2" w:name="dieu_26"/>
      <w:r w:rsidRPr="00A47C08">
        <w:rPr>
          <w:rFonts w:ascii="Arial" w:eastAsia="Times New Roman" w:hAnsi="Arial" w:cs="Arial"/>
          <w:color w:val="000000"/>
          <w:sz w:val="20"/>
          <w:szCs w:val="20"/>
          <w:lang w:eastAsia="vi-VN"/>
        </w:rPr>
        <w:t>Điều 26. Biện pháp nhắc nhở</w:t>
      </w:r>
      <w:bookmarkEnd w:id="42"/>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Biện pháp nhắc nhở là biện pháp mang tính giáo dục được áp dụng thay thế cho hình thức xử phạt cảnh cáo đối với người chưa thành niên vi phạm hành chính để người chưa thành niên nhận thức được những vi phạm của mình.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Đối tượng và điều kiện áp dụng biện pháp nhắc nhở:</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Người chưa thành niên từ đủ 14 tuổi đến dưới 16 tuổi bị xử phạt vi phạm hành chính khi họ tự nguyện khai báo, thừa nhận và thành thật hối lỗi về hành vi vi phạm của mình;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Người chưa thành niên từ đủ 16 tuổi đến dưới 18 tuổi bị xử phạt vi phạm hành chính khi hành vi vi phạm hành chính quy định bị phạt cảnh cáo và người chưa thành niên tự nguyện khai báo, thừa nhận về hành vi vi phạm, thành thật hối lỗi về hành vi vi phạm của mình.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Người có thẩm quyền xử phạt căn cứ vào các điều kiện quy định tại khoản 2 Điều này để xem xét, quyết định áp dụng biện pháp nhắc nhở. Việc nhắc nhở được thực hiện bằng lời nói, ngay tại chỗ và không phải lập thành biên bản.</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3" w:name="dieu_27"/>
      <w:r w:rsidRPr="00A47C08">
        <w:rPr>
          <w:rFonts w:ascii="Arial" w:eastAsia="Times New Roman" w:hAnsi="Arial" w:cs="Arial"/>
          <w:b/>
          <w:bCs/>
          <w:color w:val="000000"/>
          <w:sz w:val="20"/>
          <w:szCs w:val="20"/>
          <w:lang w:eastAsia="vi-VN"/>
        </w:rPr>
        <w:t>Điều 27. Trách nhiệm của người có thẩm quyền xử phạt vi phạm hành chính khi thi hành công vụ</w:t>
      </w:r>
      <w:bookmarkEnd w:id="43"/>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Khi tiến hành xử phạt vi phạm hành chính người có thẩm quyền phải: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Có lệnh hoặc quyết định thi hành công vụ của cơ quan có thẩm quyền, mặc trang phục, quân phục, sắc phục, phù hiệu của ngành hoặc sử dụng thẻ thanh tra, thẻ công chức thực hiện nhiệm vụ thanh tra chuyên ngành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Xử lý kịp thời, đúng tính chất, mức độ vi phạm, đúng quy định của pháp luật về xử phạt vi phạm hành chính, điều lệnh, điều lệ, quy chế của từng ngành;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c) Nghiêm túc, hòa nhã trong thực hiện công vụ.</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Người có hành vi vi phạm quy định tại khoản 1 Điều này hoặc vi phạm quy định về những hành vi bị nghiêm cấm tại Điều 12 Luật Xử lý vi phạm hành chính hoặc vi phạm quy định khác của pháp luật, thì tùy theo tính chất, mức độ vi phạm mà bị xử lý kỷ luật hoặc bị truy cứu trách nhiệm hình sự; nếu gây thiệt hại phải bồi hoàn theo quy định của pháp luật về trách nhiệm bồi thường của nhà nước.</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4" w:name="dieu_28"/>
      <w:r w:rsidRPr="00A47C08">
        <w:rPr>
          <w:rFonts w:ascii="Arial" w:eastAsia="Times New Roman" w:hAnsi="Arial" w:cs="Arial"/>
          <w:b/>
          <w:bCs/>
          <w:color w:val="000000"/>
          <w:sz w:val="20"/>
          <w:szCs w:val="20"/>
          <w:lang w:eastAsia="vi-VN"/>
        </w:rPr>
        <w:t>Điều 28. Xử lý trách nhiệm trong thi hành pháp luật về xử lý vi phạm hành chính</w:t>
      </w:r>
      <w:bookmarkEnd w:id="44"/>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Việc xem xét, xử lý trách nhiệm của cơ quan, người có thẩm quyền trong thi hành pháp luật về xử lý vi phạm hành chính, tùy trường hợp cụ thể, thực hiện theo quy định của Chính phủ hoặc quy định của pháp luật có liên quan.</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5" w:name="chuong_4"/>
      <w:r w:rsidRPr="00A47C08">
        <w:rPr>
          <w:rFonts w:ascii="Arial" w:eastAsia="Times New Roman" w:hAnsi="Arial" w:cs="Arial"/>
          <w:b/>
          <w:bCs/>
          <w:color w:val="000000"/>
          <w:sz w:val="20"/>
          <w:szCs w:val="20"/>
          <w:lang w:eastAsia="vi-VN"/>
        </w:rPr>
        <w:t>Chương IV</w:t>
      </w:r>
      <w:bookmarkEnd w:id="45"/>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46" w:name="chuong_4_name"/>
      <w:r w:rsidRPr="00A47C08">
        <w:rPr>
          <w:rFonts w:ascii="Arial" w:eastAsia="Times New Roman" w:hAnsi="Arial" w:cs="Arial"/>
          <w:b/>
          <w:bCs/>
          <w:color w:val="000000"/>
          <w:sz w:val="24"/>
          <w:szCs w:val="24"/>
          <w:lang w:eastAsia="vi-VN"/>
        </w:rPr>
        <w:t>QUẢN LÝ NHÀ NƯỚC VỀ THI HÀNH PHÁP LUẬT XỬ LÝ VI PHẠM HÀNH CHÍNH</w:t>
      </w:r>
      <w:bookmarkEnd w:id="46"/>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7" w:name="muc_1_4"/>
      <w:r w:rsidRPr="00A47C08">
        <w:rPr>
          <w:rFonts w:ascii="Arial" w:eastAsia="Times New Roman" w:hAnsi="Arial" w:cs="Arial"/>
          <w:b/>
          <w:bCs/>
          <w:color w:val="000000"/>
          <w:sz w:val="20"/>
          <w:szCs w:val="20"/>
          <w:lang w:eastAsia="vi-VN"/>
        </w:rPr>
        <w:t>Mục 1. NỘI DUNG QUẢN LÝ NHÀ NƯỚC TRONG THI HÀNH PHÁP LUẬT VỀ XỬ LÝ VI PHẠM HÀNH CHÍNH</w:t>
      </w:r>
      <w:bookmarkEnd w:id="47"/>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8" w:name="dieu_29"/>
      <w:r w:rsidRPr="00A47C08">
        <w:rPr>
          <w:rFonts w:ascii="Arial" w:eastAsia="Times New Roman" w:hAnsi="Arial" w:cs="Arial"/>
          <w:b/>
          <w:bCs/>
          <w:color w:val="000000"/>
          <w:sz w:val="20"/>
          <w:szCs w:val="20"/>
          <w:lang w:eastAsia="vi-VN"/>
        </w:rPr>
        <w:t>Điều 29. Xây dựng, hoàn thiện pháp luật, theo dõi thi hành pháp luật về xử lý vi phạm hành chính</w:t>
      </w:r>
      <w:bookmarkEnd w:id="48"/>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Nghiên cứu, rà soát, xây dựng, hoàn thiện chính sách,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Xây dựng trình cơ quan có thẩm quyền ban hành hoặc ban hành theo thẩm quyền văn bản quy phạm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Theo dõi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Sơ kết, tổng kết việc thi hành pháp luật về xử lý vi phạm hành chính để hoàn thiện hệ thống văn bản quy phạm pháp luật.</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49" w:name="dieu_30"/>
      <w:r w:rsidRPr="00A47C08">
        <w:rPr>
          <w:rFonts w:ascii="Arial" w:eastAsia="Times New Roman" w:hAnsi="Arial" w:cs="Arial"/>
          <w:b/>
          <w:bCs/>
          <w:color w:val="000000"/>
          <w:sz w:val="20"/>
          <w:szCs w:val="20"/>
          <w:lang w:eastAsia="vi-VN"/>
        </w:rPr>
        <w:t>Điều 30. Phổ biến pháp luật, hướng dẫn, tập huấn, bồi dưỡng nghiệp vụ về pháp luật xử lý vi phạm hành chính</w:t>
      </w:r>
      <w:bookmarkEnd w:id="49"/>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Nghiên cứu, biên soạn tài liệu phục vụ công tác phổ biến, bồi dưỡng, tập huấn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Tổ chức tập huấn, bồi dưỡng nghiệp vụ cho người làm công tác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Tổ chức phổ biến pháp luật về xử lý vi phạm hành chính với nội dung và hình thức phù hợp với từng đối tượng cụ thể.</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Hướng dẫn nghiệp vụ áp dụng pháp luật về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0" w:name="dieu_31"/>
      <w:r w:rsidRPr="00A47C08">
        <w:rPr>
          <w:rFonts w:ascii="Arial" w:eastAsia="Times New Roman" w:hAnsi="Arial" w:cs="Arial"/>
          <w:b/>
          <w:bCs/>
          <w:color w:val="000000"/>
          <w:sz w:val="20"/>
          <w:szCs w:val="20"/>
          <w:lang w:eastAsia="vi-VN"/>
        </w:rPr>
        <w:t>Điều 31. Kiểm tra việc thi hành pháp luật về xử lý vi phạm hành chính</w:t>
      </w:r>
      <w:bookmarkEnd w:id="50"/>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Kế hoạch kiểm tra việc thi hành pháp luật về xử lý vi phạm hành chính của các bộ, cơ quan ngang bộ, Bảo hiểm xã hội Việt Nam, Tòa án nhân dân tối cao, Kiểm toán nhà nước và Ủy ban nhân dân cấp tỉnh gửi đến Bộ Tư pháp trong thời hạn 10 ngày, kể từ ngày ban hành để theo dõi, phối hợp và tổ chức thực hiện.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Bộ Tư pháp có trách nhiệm chủ trì theo dõi, tổng hợp kế hoạch kiểm tra của các bộ, cơ quan ngang bộ, Bảo hiểm xã hội Việt Nam, Tòa án nhân dân tối cao, Kiểm toán nhà nước bảo đảm nguyên tắc không quá 01 lần kiểm tra trong 01 năm đối với các cơ quan, đơn vị thuộc phạm vi quản lý, trừ trường hợp kiểm tra đột xuất.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Bộ Tư pháp trong phạm vi nhiệm vụ, quyền hạn của mình có trách nhiệm phối hợp với các bộ, cơ quan ngang bộ, Bảo hiểm xã hội Việt Nam, Tòa án nhân dân tối cao, Kiểm toán nhà nước xây dựng kế hoạch kiểm tra, xử lý các kế hoạch kiểm tra bị trùng lặp, chồng chéo.</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Bộ trưởng Bộ Tư pháp kiểm tra công tác thi hành pháp luật về xử lý vi phạm hành chính của các bộ, cơ quan ngang bộ, Bảo hiểm xã hội Việt Nam, Ủy ban nhân dân tỉnh, thành phố trực thuộc trung ương và các cơ quan quản lý người có thẩm quyền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Bộ trưởng Bộ Tư pháp giúp Chính phủ thực hiện kiểm tra công tác thi hành pháp luật về xử lý vi phạm hành chính của Tòa án nhân dân tối cao, Kiểm toán nhà nước theo quy định tại Điều 17 Luật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Việc kiểm tra trong thi hành pháp luật về xử lý vi phạm hành chính được thực hiện theo quy định của Chính phủ về kiểm tra, xử lý kỷ luật trong thi hành pháp luật về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1" w:name="dieu_32"/>
      <w:r w:rsidRPr="00A47C08">
        <w:rPr>
          <w:rFonts w:ascii="Arial" w:eastAsia="Times New Roman" w:hAnsi="Arial" w:cs="Arial"/>
          <w:color w:val="000000"/>
          <w:sz w:val="20"/>
          <w:szCs w:val="20"/>
          <w:lang w:eastAsia="vi-VN"/>
        </w:rPr>
        <w:t>Điều 32. Phối hợp thanh tra việc thi hành pháp luật về xử lý vi phạm hành chính</w:t>
      </w:r>
      <w:bookmarkEnd w:id="51"/>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Việc phối hợp thanh tra thi hành pháp luật về xử lý vi phạm hành chính giữa Bộ Tư pháp với các cơ quan liên quan ở trung ương; giữa Sở Tư pháp với các cơ quan chuyên môn của Ủy ban nhân dân cấp tỉnh, các cơ quan được tổ chức theo ngành dọc đóng trên địa bàn tỉnh, thành phố trực thuộc trung ương, Ủy ban nhân dân cấp huyện được thực hiện trong trường hợp có kiến nghị, phản ánh của cá nhân, tổ chức, báo chí về việc áp dụng quy định pháp luật về xử lý vi phạm hành chính gây ảnh hưởng nghiêm trọng đến quyền, lợi ích hợp pháp của cá nhân, tổ chức.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Trình tự, thủ tục phối hợp thanh tra được thực hiện theo quy định của pháp luật về thanh tra.</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2" w:name="dieu_33"/>
      <w:r w:rsidRPr="00A47C08">
        <w:rPr>
          <w:rFonts w:ascii="Arial" w:eastAsia="Times New Roman" w:hAnsi="Arial" w:cs="Arial"/>
          <w:b/>
          <w:bCs/>
          <w:color w:val="000000"/>
          <w:sz w:val="20"/>
          <w:szCs w:val="20"/>
          <w:lang w:eastAsia="vi-VN"/>
        </w:rPr>
        <w:t>Điều 33. Cơ sở dữ liệu quốc gia về xử lý vi phạm hành chính</w:t>
      </w:r>
      <w:bookmarkEnd w:id="52"/>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Cơ sở dữ liệu quốc gia về xử lý vi phạm hành chính được xây dựng trên cơ sở tích hợp dữ liệu điện tử từ cơ sở dữ liệu về xử lý vi phạm hành chính của các bộ, cơ quan ngang bộ, Bảo hiểm xã hội Việt Nam, Kiểm toán nhà nước, Tòa án nhân dân tối cao và Ủy ban nhân dân các cấp và các cơ quan quản lý người có thẩm quyền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Cơ sở dữ liệu quốc gia về xử lý vi phạm hành chính phải bảo đảm kết nối với Cơ sở dữ liệu quốc gia về dân cư và Cơ sở dữ liệu chuyên ngành khác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3. Việc xây dựng, quản lý, khai thác, sử dụng cơ sở dữ liệu quốc gia được thực hiện theo quy định của Chính phủ và Bộ trưởng Bộ Tư pháp.</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3" w:name="dieu_34"/>
      <w:r w:rsidRPr="00A47C08">
        <w:rPr>
          <w:rFonts w:ascii="Arial" w:eastAsia="Times New Roman" w:hAnsi="Arial" w:cs="Arial"/>
          <w:color w:val="000000"/>
          <w:sz w:val="20"/>
          <w:szCs w:val="20"/>
          <w:lang w:eastAsia="vi-VN"/>
        </w:rPr>
        <w:t>Điều 34. Thống kê về xử lý vi phạm hành chính</w:t>
      </w:r>
      <w:bookmarkEnd w:id="53"/>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Thống kê về xử lý vi phạm hành chính là cơ sở để đánh giá tình hình, dự báo xu hướng vi phạm pháp luật hành chính, đề xuất giải pháp khắc phục, hoàn thiện chính sách, pháp luật, phục vụ quản lý nhà nước trong công tác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Thông tin thống kê về xử lý vi phạm hành chính được thu thập theo quy định của pháp luật về thống kê.</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4" w:name="dieu_35"/>
      <w:r w:rsidRPr="00A47C08">
        <w:rPr>
          <w:rFonts w:ascii="Arial" w:eastAsia="Times New Roman" w:hAnsi="Arial" w:cs="Arial"/>
          <w:b/>
          <w:bCs/>
          <w:color w:val="000000"/>
          <w:sz w:val="20"/>
          <w:szCs w:val="20"/>
          <w:lang w:eastAsia="vi-VN"/>
        </w:rPr>
        <w:t>Điều 35. Báo cáo công tác thi hành pháp luật về xử lý vi phạm hành chính</w:t>
      </w:r>
      <w:bookmarkEnd w:id="54"/>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Báo cáo công tác thi hành pháp luật về xử lý vi phạm hành chính bao gồm báo cáo về tình hình xử phạt vi phạm hành chính và báo cáo về tình hình áp dụng các biện pháp xử lý hành chính, được thực hiện định kỳ hằng năm.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Báo cáo về tình hình xử phạt vi phạm hành chính bao gồm các nội dung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Nhận xét, đánh giá chung về tình hình vi phạm hành chính và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Số lượng vụ vi phạm bị phát hiện, xử phạt; đối tượng bị xử phạt; việc áp dụng các hình thức xử phạt và biện pháp khắc phục hậu quả; biện pháp ngăn chặn và bảo đảm xử phạt vi phạm hành chính; các loại hành vi vi phạm phổ biến;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Kết quả thi hành quyết định xử phạt vi phạm hành chính: Tổng số quyết định xử phạt; tổng số tiền thu từ xử phạt vi phạm hành chính; số giấy phép, chứng chỉ hành nghề bị tước quyền sử dụng có thời hạn; số vụ bị đình chỉ hoạt động có thời hạn; số lượng quyết định xử phạt đã thi hành xong; số lượng quyết định hoãn, giảm, miễn thi hành phạt tiền; số lượng quyết định phải cưỡng chế thi hành; số lượng quyết định bị khiếu nại, khởi kiện;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Số lượng đối tượng vi phạm là người chưa thành niên được áp dụng biện pháp thay thế xử lý vi phạm hành chính nhắc nhở;</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Số lượng hồ sơ có dấu hiệu tội phạm được chuyển để truy cứu trách nhiệm hình sự;</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e) Số lượng hồ sơ do cơ quan có thẩm quyền tiến hành tố tụng hình sự chuyển đến để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g) Khó khăn, vướng mắc trong việc thực hiện pháp luật xử phạt vi phạm hành chính; kiến nghị, đề xuất.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Báo cáo về tình hình áp dụng biện pháp xử lý hành chính bao gồm các nội dung sau đây: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Nhận xét, đánh giá chung về tình hình áp dụng biện pháp giáo dục tại xã, phường, thị trấn và lập hồ sơ đề nghị áp dụng các biện pháp xử lý hành chính đưa vào trường giáo dưỡng, đưa vào cơ sở giáo dục bắt buộc, đưa vào cơ sở cai nghiện bắt buộc; số vụ bị khiếu nại, khởi kiện;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Nhận xét, đánh giá chung về tình hình xem xét, quyết định của Tòa án nhân dân về việc áp dụng biện pháp xử lý hành chính đưa vào trường giáo dưỡng, đưa vào cơ sở giáo dục bắt buộc, đưa vào cơ sở cai nghiện bắt buộc;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Số lượng đối tượng bị lập hồ sơ đề nghị áp dụng biện pháp giáo dục tại xã, phường, thị trấn và số lượng đối tượng bị lập hồ sơ đề nghị Tòa án áp dụng biện pháp xử lý hành chính đưa vào trường giáo dưỡng, đưa vào cơ sở giáo dục bắt buộc, đưa vào cơ sở cai nghiện bắt buộc; số lượng đối tượng bị áp dụng biện pháp giáo dục tại xã, phường, thị trấn; đưa vào trường giáo dưỡng; đưa vào cơ sở giáo dục bắt buộc; đưa vào cơ sở cai nghiện bắt buộc;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Số lượng đối tượng vi phạm là người chưa thành niên được áp dụng biện pháp thay thế xử lý vi phạm hành chính quản lý tại gia đình và giáo dục dựa vào cộng đồng;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Nhận xét, đánh giá về tình hình tổ chức thi hành quyết định áp dụng biện pháp giáo dục tại xã, phường, thị trấn; số lượng quyết định tạm đình chỉ thi hành;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e) Nhận xét, đánh giá về tình hình tổ chức thi hành quyết định đưa vào trường giáo dưỡng; đưa vào cơ sở giáo dục bắt buộc; số lượng quyết định hoãn, miễn chấp hành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g) Nhận xét, đánh giá về tình hình tổ chức thi hành quyết định đưa vào cơ sở cai nghiện bắt buộc; số lượng quyết định hoãn, miễn chấp hành quyết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h) Số lượng đối tượng đang chấp hành quyết định áp dụng biện pháp xử lý hành chính tại cơ sở giáo dục bắt buộc, trường giáo dưỡng; giảm thời hạn; tạm đình chỉ hoặc miễn chấp hành phần thời gian còn lại;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i) Số lượng đối tượng đang chấp hành quyết định áp dụng biện pháp xử lý hành chính tại cơ sở cai nghiện bắt buộc; giảm thời hạn; tạm đình chỉ hoặc miễn chấp hành phần thời gian còn lại;</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k) Khó khăn, vướng mắc; đề xuất, kiến nghị.</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Thời gian chốt số liệu báo cáo thực hiện theo quy định của Chính phủ về chế độ báo cáo của cơ quan hành chính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Bộ trưởng Bộ Tư pháp quy định cụ thể chế độ báo cáo công tác thi hành pháp luật về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5" w:name="muc_2_4"/>
      <w:r w:rsidRPr="00A47C08">
        <w:rPr>
          <w:rFonts w:ascii="Arial" w:eastAsia="Times New Roman" w:hAnsi="Arial" w:cs="Arial"/>
          <w:b/>
          <w:bCs/>
          <w:color w:val="000000"/>
          <w:sz w:val="20"/>
          <w:szCs w:val="20"/>
          <w:lang w:eastAsia="vi-VN"/>
        </w:rPr>
        <w:t>Mục 2. TRÁCH NHIỆM THỰC HIỆN QUẢN LÝ NHÀ NƯỚC TRONG THI HÀNH PHÁP LUẬT VỀ XỬ LÝ VI PHẠM HÀNH CHÍNH</w:t>
      </w:r>
      <w:bookmarkEnd w:id="55"/>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6" w:name="dieu_36"/>
      <w:r w:rsidRPr="00A47C08">
        <w:rPr>
          <w:rFonts w:ascii="Arial" w:eastAsia="Times New Roman" w:hAnsi="Arial" w:cs="Arial"/>
          <w:b/>
          <w:bCs/>
          <w:color w:val="000000"/>
          <w:sz w:val="20"/>
          <w:szCs w:val="20"/>
          <w:lang w:eastAsia="vi-VN"/>
        </w:rPr>
        <w:t>Điều 36. Trách nhiệm của Bộ Tư pháp</w:t>
      </w:r>
      <w:bookmarkEnd w:id="56"/>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1. Xây dựng, hoàn thiện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Đề xuất với cơ quan có thẩm quyền việc xây dựng, hoàn thiện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Xây dựng, ban hành theo thẩm quyền hoặc trình cơ quan có thẩm quyền ban hành văn bản quy phạm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Chủ trì, phối hợp với Văn phòng Chính phủ, các bộ, cơ quan ngang bộ, Bảo hiểm xã hội Việt Nam xây dựng danh mục các nghị định quy định chi tiết Luật Xử lý vi phạm hành chính; hướng dẫn, kiểm tra, đôn đốc các bộ, cơ quan ngang bộ, Bảo hiểm xã hội Việt Nam trong việc đề xuất, thực hiện Chương trình xây dựng các nghị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Đề nghị cơ quan có thẩm quyền nghiên cứu việc sửa đổi, bổ sung, hoàn thiện pháp luật về xử lý vi phạm hành chính trên cơ sở kiến nghị của các cơ quan, tổ chức, cá nhân và thực tiễn công tác quản lý thi hành pháp luật về xử lý vi phạm hành chính; chủ trì, phối hợp với Văn phòng Chính phủ và các cơ quan có liên quan nghiên cứu, đề xuất trình Chính phủ, Thủ tướng Chính phủ phương án xử lý hạn chế, bất cập trong thực tiễn áp dụng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Sơ kết, tổng kết việc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Theo dõi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Hướng dẫn, kiểm tra, đôn đốc các bộ, ngành, địa phương trong việc thực hiện pháp luật về xử lý vi phạm hành chính, kịp thời phát hiện những khó khăn, vướng mắc để đề xuất biện pháp giải quyết;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Có ý kiến trong việc áp dụng pháp luật về xử lý vi phạm hành chính theo phân công của Chính phủ, Thủ tướng Chính phủ.</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Hướng dẫn thực hiện pháp luật về xử lý vi phạm hành chính theo thẩm quyền hoặc theo đề nghị của bộ, ngành, địa phương.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Hướng dẫn công tác phổ biến pháp luật về xử lý vi phạm hành chính; chủ trì, phối hợp với các bộ, ngành, địa phương hướng dẫn, tập huấn, bồi dưỡng nghiệp vụ trong việc thực hiện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Chủ trì, phối hợp với các bộ, ngành, địa phương và các cơ quan, tổ chức có liên quan thực hiện kiểm tra công tác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Kiến nghị cơ quan có thẩm quyền tổ chức thanh tra khi có kiến nghị, phản ánh của cá nhân, tổ chức về việc áp dụng pháp luật về xử lý vi phạm hành chính có ảnh hưởng nghiêm trọng đến quyền, lợi ích hợp pháp của cá nhân, tổ chức.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Xây dựng Cơ sở dữ liệu quốc gia về xử lý vi phạm hành chính; hướng dẫn việc quản lý, khai thác, sử dụng Cơ sở dữ liệu quốc gia về xử lý vi phạm hành chính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8. Thiết lập, duy trì hoạt động của cổng thông tin điện tử để tiếp nhận các phản ánh, kiến nghị, kết quả giải quyết các vụ việc vi phạm hành chính theo quy định.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9. Quy định chế độ báo cáo, biểu mẫu thống kê số liệu trong xử lý vi phạm hành chính và thực hiện báo cáo, thống kê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10. Xây dựng, trình cơ quan có thẩm quyền báo cáo công tác thi hành pháp luật về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7" w:name="dieu_37"/>
      <w:r w:rsidRPr="00A47C08">
        <w:rPr>
          <w:rFonts w:ascii="Arial" w:eastAsia="Times New Roman" w:hAnsi="Arial" w:cs="Arial"/>
          <w:b/>
          <w:bCs/>
          <w:color w:val="000000"/>
          <w:sz w:val="20"/>
          <w:szCs w:val="20"/>
          <w:lang w:eastAsia="vi-VN"/>
        </w:rPr>
        <w:t>Điều 37. Trách nhiệm của các bộ, cơ quan ngang bộ, Bảo hiểm xã hội Việt Nam, Tòa án nhân dân tối cao, Kiểm toán nhà nước</w:t>
      </w:r>
      <w:bookmarkEnd w:id="57"/>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Trách nhiệm của các bộ, cơ quan ngang bộ, Bảo hiểm xã hội Việt Nam: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Thực hiện các nhiệm vụ xây dựng và hoàn thiện pháp luật về xử lý vi phạm hành chính trong phạm vi thẩm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Thực hiện các nhiệm vụ báo cáo công tác thi hành pháp luật về xử lý vi phạm hành chính trong phạm vi thẩm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Thực hiện các nhiệm vụ thống kê về xử lý vi phạm hành chính trong phạm vi thẩm quyền;</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Phối hợp xây dựng Cơ sở dữ liệu về xử lý vi phạm hành chính; chỉ đạo các cơ quan, đơn vị cung cấp thông tin để phục vụ công tác xây dựng Cơ sở dữ liệu về xử lý vi phạm hành chính và tích hợp vào Cơ sở dữ liệu quốc gia về xử lý vi phạm hành chính tại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 Thực hiện thanh tra, kiểm tra tình hình thi hành pháp luật về xử lý vi phạm hành chính trong lĩnh vực thuộc thẩm quyền quản lý;</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e) Thực hiện các nhiệm vụ phổ biến, tập huấn, bồi dưỡng nghiệp vụ áp dụng pháp luật về xử lý vi phạm hành chính thuộc thẩm quyền quản lý của bộ, cơ quan ngang bộ, Bảo hiểm xã hội Việt Nam;</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g) Xây dựng cơ sở vật chất, kiện toàn tổ chức, bố trí nguồn lực để triển khai việc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Trách nhiệm của các bộ, cơ quan ngang bộ, Bảo hiểm xã hội Việt Nam trong báo cáo công tác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Báo cáo về tình hình xử phạt vi phạm hành chính theo nội dung quy định tại khoản 2 Điều 35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Đối với Bảo hiểm xã hội Việt Nam, các bộ, cơ quan ngang bộ được tổ chức theo ngành dọc đóng trên địa bàn tỉnh, thành phố trực thuộc trung ương, thì tổng hợp cả số liệu của các đơn vị trực thuộc gửi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Bộ Lao động - Thương binh và Xã hội báo cáo tình hình áp dụng biện pháp đưa vào cơ sở cai nghiện bắt buộc theo nội dung quy định tại các điểm a, c, g, i và k khoản 3 Điều 35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Bộ Công an báo cáo tình hình áp dụng biện pháp giáo dục tại xã, phường thị trấn; đưa vào trường giáo dưỡng; cơ sở giáo dục bắt buộc theo nội dung quy định tại các điểm a, c, d, đ, e, h và k khoản 3 Điều 35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Báo cáo công tác thi hành pháp luật về xử lý vi phạm hành chính gửi về Bộ Tư pháp trong thời hạn theo quy định về chế độ báo cáo công tác thi hành pháp luật về xử lý vi phạm hành chính của Bộ trưởng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Tòa án nhân dân tối cao thực hiện các nhiệm vụ theo quy định tại khoản 4 Điều 17 của Luật Xử lý vi phạm hành chính và định kỳ hằng năm gửi báo cáo đến Bộ Tư pháp về tình hình xử phạt vi phạm hành chính theo nội dung quy định tại khoản 2 Điều 35 của Nghị định này và báo cáo về tình hình áp dụng biện pháp xử lý hành chính theo nội dung quy định tại các điểm b, c, d, e, g, h, i và k khoản 3 Điều 35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Kiểm toán nhà nước thực hiện các nhiệm vụ theo quy định tại khoản 4 Điều 17 của Luật Xử lý vi phạm hành chính và định kỳ hằng năm gửi báo cáo đến Bộ Tư pháp về tình hình xử phạt vi phạm hành chính theo nội dung quy định tại khoản 2 Điều 35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Tổ chức pháp chế các bộ, cơ quan ngang bộ, Bảo hiểm xã hội Việt Nam chủ trì giúp Bộ trưởng, Thủ trưởng cơ quan ngang bộ, Tổng Giám đốc Bảo hiểm xã hội Việt Nam quản lý công tác thi hành pháp luật về xử lý vi phạm hành chính trong các lĩnh vực thuộc phạm vi quản lý; thực hiện nhiệm vụ quy định tại khoản 1 và khoản 2 Điều này và các nhiệm vụ khác khi được phân công.</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8" w:name="dieu_38"/>
      <w:r w:rsidRPr="00A47C08">
        <w:rPr>
          <w:rFonts w:ascii="Arial" w:eastAsia="Times New Roman" w:hAnsi="Arial" w:cs="Arial"/>
          <w:color w:val="000000"/>
          <w:sz w:val="20"/>
          <w:szCs w:val="20"/>
          <w:lang w:eastAsia="vi-VN"/>
        </w:rPr>
        <w:t>Điều 38. Trách nhiệm của Bộ Tài chính</w:t>
      </w:r>
      <w:bookmarkEnd w:id="58"/>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Thực hiện các nhiệm vụ quy định tại các khoản 1, 2, và 5 Điều 37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Chủ trì, phối hợp với Bộ Tư pháp hướng dẫn, bảo đảm kinh phí cho công tác quản lý nhà nước về thi hành pháp luật về xử lý vi phạm hành chính và tổ chức triển khai thi hành pháp luật về xử lý vi phạm hành chính theo quy định của Luật Ngân sách nhà nước.</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59" w:name="dieu_39"/>
      <w:r w:rsidRPr="00A47C08">
        <w:rPr>
          <w:rFonts w:ascii="Arial" w:eastAsia="Times New Roman" w:hAnsi="Arial" w:cs="Arial"/>
          <w:b/>
          <w:bCs/>
          <w:color w:val="000000"/>
          <w:sz w:val="20"/>
          <w:szCs w:val="20"/>
          <w:lang w:eastAsia="vi-VN"/>
        </w:rPr>
        <w:t>Điều 39. Trách nhiệm của Ủy ban nhân dân các cấp</w:t>
      </w:r>
      <w:bookmarkEnd w:id="59"/>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Ủy ban nhân dân các cấp trong quá trình thi hành pháp luật về xử lý vi phạm hành chính, nếu phát hiện các quy định về xử lý vi phạm hành chính không khả thi, không phù hợp với thực tiễn hoặc chồng chéo, mâu thuẫn, thì kiến nghị cơ quan chủ trì soạn thảo hoặc Bộ Tư pháp để nghiên cứu, xử lý.</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Trách nhiệm của Ủy ban nhân dân các cấp trong báo cáo công tác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a) Chủ tịch Ủy ban nhân dân cấp xã báo cáo công tác thi hành pháp luật về xử lý vi phạm hành chính trong các lĩnh vực thuộc phạm vi quản lý của địa phương mình đến Ủy ban nhân dân cấp huyện trong thời hạn theo quy định về chế độ báo cáo công tác thi hành pháp luật về xử lý vi phạm hành chính của Bộ trưởng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Phòng Tư pháp tham mưu, giúp Chủ tịch Ủy ban nhân dân cấp huyện thực hiện báo cáo công tác thi hành pháp luật về xử lý vi phạm hành chính tại địa phương;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b) Thủ trưởng các cơ quan chuyên môn thuộc Ủy ban nhân dân cấp tỉnh và các cơ quan được tổ chức theo ngành dọc đóng trên địa bàn tỉnh, thành phố trực thuộc trung ương, Ủy ban nhân dân cấp huyện báo cáo công tác thi hành pháp luật về xử lý vi phạm hành chính trong các lĩnh vực thuộc phạm vi quản lý của mình về Sở Tư pháp để Sở Tư pháp tổng hợp, báo cáo Ủy ban nhân dân cấp tỉnh trong thời hạn theo quy định về chế độ báo cáo công tác thi hành pháp luật về xử lý vi phạm hành chính của Bộ trưởng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Sở Tư pháp tham mưu, giúp Chủ tịch Ủy ban nhân dân cấp tỉnh thực hiện báo cáo công tác thi hành pháp luật về xử lý vi phạm hành chính tại địa phương;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 Chủ tịch Ủy ban nhân dân cấp tỉnh thực hiện báo cáo công tác thi hành pháp luật về xử lý vi phạm hành chính trong các lĩnh vực thuộc phạm vi quản lý của địa phương và gửi Bộ Tư pháp trong thời hạn theo quy định về chế độ báo cáo công tác thi hành pháp luật về xử lý vi phạm hành chính của Bộ trưởng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Đối với số liệu xử lý vi phạm hành chính của các cơ quan được tổ chức theo ngành dọc đóng trên địa bàn tỉnh, thành phố trực thuộc trung ương, để phục vụ công tác theo dõi tình hình xử lý vi phạm hành chính trên địa bàn, Chủ tịch Ủy ban nhân dân cấp tỉnh không tổng hợp vào Báo cáo công tác thi hành pháp luật về xử lý vi phạm hành chính gửi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d) Chủ tịch Ủy ban nhân dân các cấp trong phạm vi thẩm quyền của mình báo cáo các nội dung quy định tại khoản 2, các điểm a, c, d, đ và k khoản 3 Điều 35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Thực hiện các nhiệm vụ thống kê về xử lý vi phạm hành chính trong phạm vi quản lý của địa phương.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Ủy ban nhân dân cấp tỉnh có trách nhiệm xây dựng Cơ sở dữ liệu về xử lý vi phạm hành chính trong phạm vi địa phương; chỉ đạo các sở, ban, ngành cung cấp thông tin để phục vụ công tác xây dựng Cơ sở dữ liệu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lastRenderedPageBreak/>
        <w:t>Sở Tư pháp giúp Ủy ban nhân dân cấp tỉnh xây dựng Cơ sở dữ liệu về xử lý vi phạm hành chính và tích hợp vào Cơ sở dữ liệu quốc gia về xử lý vi phạm hành chính tại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Thực hiện kiểm tra tình hình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6. Tổ chức thanh tra theo kiến nghị của Sở Tư pháp hoặc khi có phản ánh, kiến nghị của cá nhân, tổ chức, báo chí về việc áp dụng pháp luật về xử lý vi phạm hành chính có ảnh hưởng nghiêm trọng đến quyền, lợi ích hợp pháp của cá nhân, tổ chức trên địa bàn trong trường hợp quy định tại Điều 32 của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7. Thực hiện các nhiệm vụ phổ biến, tập huấn, bồi dưỡng nghiệp vụ áp dụng pháp luật về xử lý vi phạm hành chính thuộc phạm vi quản lý của địa phương.</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8. Chỉ đạo xây dựng cơ sở vật chất, kiện toàn tổ chức, bố trí nguồn lực để triển khai việc thi hành pháp luật về xử lý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9. Sở Tư pháp chủ trì, tham mưu, giúp Ủy ban nhân dân cấp tỉnh quản lý công tác thi hành pháp luật về xử lý vi phạm hành chính tại địa phương.</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60" w:name="chuong_5"/>
      <w:r w:rsidRPr="00A47C08">
        <w:rPr>
          <w:rFonts w:ascii="Arial" w:eastAsia="Times New Roman" w:hAnsi="Arial" w:cs="Arial"/>
          <w:b/>
          <w:bCs/>
          <w:color w:val="000000"/>
          <w:sz w:val="20"/>
          <w:szCs w:val="20"/>
          <w:lang w:eastAsia="vi-VN"/>
        </w:rPr>
        <w:t>Chương V</w:t>
      </w:r>
      <w:bookmarkEnd w:id="60"/>
    </w:p>
    <w:p w:rsidR="00A47C08" w:rsidRPr="00A47C08" w:rsidRDefault="00A47C08" w:rsidP="00A47C08">
      <w:pPr>
        <w:spacing w:after="0" w:line="240" w:lineRule="auto"/>
        <w:jc w:val="center"/>
        <w:rPr>
          <w:rFonts w:ascii="Arial" w:eastAsia="Times New Roman" w:hAnsi="Arial" w:cs="Arial"/>
          <w:color w:val="000000"/>
          <w:sz w:val="18"/>
          <w:szCs w:val="18"/>
          <w:lang w:eastAsia="vi-VN"/>
        </w:rPr>
      </w:pPr>
      <w:bookmarkStart w:id="61" w:name="chuong_5_name"/>
      <w:r w:rsidRPr="00A47C08">
        <w:rPr>
          <w:rFonts w:ascii="Arial" w:eastAsia="Times New Roman" w:hAnsi="Arial" w:cs="Arial"/>
          <w:b/>
          <w:bCs/>
          <w:color w:val="000000"/>
          <w:sz w:val="24"/>
          <w:szCs w:val="24"/>
          <w:lang w:eastAsia="vi-VN"/>
        </w:rPr>
        <w:t>ĐIỀU KHOẢN THI HÀNH</w:t>
      </w:r>
      <w:bookmarkEnd w:id="61"/>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62" w:name="dieu_40"/>
      <w:r w:rsidRPr="00A47C08">
        <w:rPr>
          <w:rFonts w:ascii="Arial" w:eastAsia="Times New Roman" w:hAnsi="Arial" w:cs="Arial"/>
          <w:b/>
          <w:bCs/>
          <w:color w:val="000000"/>
          <w:sz w:val="20"/>
          <w:szCs w:val="20"/>
          <w:lang w:eastAsia="vi-VN"/>
        </w:rPr>
        <w:t>Điều 40. Kinh phí tổ chức thi hành pháp luật về xử lý vi phạm hành chính</w:t>
      </w:r>
      <w:bookmarkEnd w:id="62"/>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Kinh phí phục vụ công tác quản lý nhà nước về thi hành pháp luật về xử lý vi phạm hành chính và tổ chức triển khai thi hành pháp luật về xử lý vi phạm hành chính do ngân sách nhà nước bảo đảm và được bố trí trong dự toán ngân sách nhà nước của các cơ quan, đơn vị có liên quan theo quy định của Luật Ngân sách nhà nước.</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Các cơ quan trung ương, các cơ quan, đơn vị ở địa phương lập dự toán kinh phí tổ chức thi hành pháp luật về xử lý vi phạm hành chính cùng thời điểm xây dựng dự toán ngân sách hằng năm, gửi cơ quan tài chính cùng cấp tổng hợp trình cấp có thẩm quyền xem xét, quyết định.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63" w:name="dieu_41"/>
      <w:r w:rsidRPr="00A47C08">
        <w:rPr>
          <w:rFonts w:ascii="Arial" w:eastAsia="Times New Roman" w:hAnsi="Arial" w:cs="Arial"/>
          <w:b/>
          <w:bCs/>
          <w:color w:val="000000"/>
          <w:sz w:val="20"/>
          <w:szCs w:val="20"/>
          <w:lang w:eastAsia="vi-VN"/>
        </w:rPr>
        <w:t>Điều 41. Biểu mẫu sử dụng trong xử lý vi phạm hành chính</w:t>
      </w:r>
      <w:bookmarkEnd w:id="63"/>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Ban hành kèm theo Nghị định này Phụ lục về mẫu biên bản và mẫu quyết định để sử dụng trong xử phạt vi phạm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Biểu mẫu sử dụng trong áp dụng biện pháp xử lý hành chính được ban hành kèm theo các Nghị định quy định cụ thể về chế độ áp dụng biện pháp xử lý hành chính.</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Trong trường hợp cần thiết, để đáp ứng yêu cầu của công tác quản lý nhà nước, Bộ trưởng, Thủ trưởng cơ quan ngang bộ có thể ban hành các biểu mẫu khác, ngoài các biểu mẫu quy định tại khoản 1 và khoản 2 Điều này, để sử dụng trong ngành, lĩnh vực mình, sau khi có ý kiến đồng ý bằng văn bản của Bộ trưởng Bộ Tư pháp.</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4. Biểu mẫu sử dụng trong xử lý vi phạm hành chính được lưu trữ bằng giấy và lưu trữ dưới dạng điện tử. Cơ quan, người có thẩm quyền có thể sử dụng mẫu được in sẵn hoặc tự in các mẫu, quản lý và chịu trách nhiệm theo quy định của pháp luật.</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5. Cơ quan có thẩm quyền xử lý vi phạm hành chính phải chịu trách nhiệm về tính chính xác, đầy đủ trong việc in ấn, phát hành, quản lý và sử dụng các biểu mẫu ban hành theo quy định tại các khoản 1, 2 và 3 Điều này.</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64" w:name="dieu_42"/>
      <w:r w:rsidRPr="00A47C08">
        <w:rPr>
          <w:rFonts w:ascii="Arial" w:eastAsia="Times New Roman" w:hAnsi="Arial" w:cs="Arial"/>
          <w:b/>
          <w:bCs/>
          <w:color w:val="000000"/>
          <w:sz w:val="20"/>
          <w:szCs w:val="20"/>
          <w:lang w:eastAsia="vi-VN"/>
        </w:rPr>
        <w:t>Điều 42. Hiệu lực thi hành</w:t>
      </w:r>
      <w:bookmarkEnd w:id="64"/>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1. Nghị định này có hiệu lực từ ngày 01 tháng 01 năm 2022.</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2. Các quy định tại điểm a khoản 1, các khoản 2 và 4 Điều 15 Nghị định này có hiệu lực thi hành đối với các quyết định trong xử phạt vi phạm hành chính được ban hành kể từ ngày 01 tháng 01 năm 2021.</w:t>
      </w:r>
    </w:p>
    <w:p w:rsidR="00A47C08" w:rsidRPr="00A47C08" w:rsidRDefault="00A47C08" w:rsidP="00A47C08">
      <w:pPr>
        <w:spacing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3. Nghị định này thay thế Nghị định số </w:t>
      </w:r>
      <w:hyperlink r:id="rId5" w:tgtFrame="_blank" w:tooltip="Nghị định 81/2013/NĐ-CP" w:history="1">
        <w:r w:rsidRPr="00A47C08">
          <w:rPr>
            <w:rFonts w:ascii="Arial" w:eastAsia="Times New Roman" w:hAnsi="Arial" w:cs="Arial"/>
            <w:color w:val="0E70C3"/>
            <w:sz w:val="20"/>
            <w:szCs w:val="20"/>
            <w:lang w:eastAsia="vi-VN"/>
          </w:rPr>
          <w:t>81/2013/NĐ-CP</w:t>
        </w:r>
      </w:hyperlink>
      <w:r w:rsidRPr="00A47C08">
        <w:rPr>
          <w:rFonts w:ascii="Arial" w:eastAsia="Times New Roman" w:hAnsi="Arial" w:cs="Arial"/>
          <w:color w:val="000000"/>
          <w:sz w:val="20"/>
          <w:szCs w:val="20"/>
          <w:lang w:eastAsia="vi-VN"/>
        </w:rPr>
        <w:t> ngày 19 tháng 7 năm 2013 của Chính phủ quy định chi tiết một số điều và biện pháp thi hành Luật Xử lý vi phạm hành chính và Nghị định số </w:t>
      </w:r>
      <w:hyperlink r:id="rId6" w:tgtFrame="_blank" w:tooltip="Nghị định 97/2017/NĐ-CP" w:history="1">
        <w:r w:rsidRPr="00A47C08">
          <w:rPr>
            <w:rFonts w:ascii="Arial" w:eastAsia="Times New Roman" w:hAnsi="Arial" w:cs="Arial"/>
            <w:color w:val="0E70C3"/>
            <w:sz w:val="20"/>
            <w:szCs w:val="20"/>
            <w:lang w:eastAsia="vi-VN"/>
          </w:rPr>
          <w:t>97/2017/NĐ-CP</w:t>
        </w:r>
      </w:hyperlink>
      <w:r w:rsidRPr="00A47C08">
        <w:rPr>
          <w:rFonts w:ascii="Arial" w:eastAsia="Times New Roman" w:hAnsi="Arial" w:cs="Arial"/>
          <w:color w:val="000000"/>
          <w:sz w:val="20"/>
          <w:szCs w:val="20"/>
          <w:lang w:eastAsia="vi-VN"/>
        </w:rPr>
        <w:t> ngày 18 tháng 8 năm 2017 của Chính phủ sửa đổi, bổ sung một số điều của Nghị định số </w:t>
      </w:r>
      <w:hyperlink r:id="rId7" w:tgtFrame="_blank" w:tooltip="Nghị định 81/2013/NĐ-CP" w:history="1">
        <w:r w:rsidRPr="00A47C08">
          <w:rPr>
            <w:rFonts w:ascii="Arial" w:eastAsia="Times New Roman" w:hAnsi="Arial" w:cs="Arial"/>
            <w:color w:val="0E70C3"/>
            <w:sz w:val="20"/>
            <w:szCs w:val="20"/>
            <w:lang w:eastAsia="vi-VN"/>
          </w:rPr>
          <w:t>81/2013/NĐ-CP</w:t>
        </w:r>
      </w:hyperlink>
      <w:r w:rsidRPr="00A47C08">
        <w:rPr>
          <w:rFonts w:ascii="Arial" w:eastAsia="Times New Roman" w:hAnsi="Arial" w:cs="Arial"/>
          <w:color w:val="000000"/>
          <w:sz w:val="20"/>
          <w:szCs w:val="20"/>
          <w:lang w:eastAsia="vi-VN"/>
        </w:rPr>
        <w:t> ngày 19 tháng 7 năm 2013 của Chính phủ quy định chi tiết một số điều và biện pháp thi hành Luật Xử lý vi phạm hành chính.</w:t>
      </w:r>
    </w:p>
    <w:p w:rsidR="00A47C08" w:rsidRPr="00A47C08" w:rsidRDefault="00A47C08" w:rsidP="00A47C08">
      <w:pPr>
        <w:spacing w:after="0" w:line="240" w:lineRule="auto"/>
        <w:rPr>
          <w:rFonts w:ascii="Arial" w:eastAsia="Times New Roman" w:hAnsi="Arial" w:cs="Arial"/>
          <w:color w:val="000000"/>
          <w:sz w:val="18"/>
          <w:szCs w:val="18"/>
          <w:lang w:eastAsia="vi-VN"/>
        </w:rPr>
      </w:pPr>
      <w:bookmarkStart w:id="65" w:name="dieu_43"/>
      <w:r w:rsidRPr="00A47C08">
        <w:rPr>
          <w:rFonts w:ascii="Arial" w:eastAsia="Times New Roman" w:hAnsi="Arial" w:cs="Arial"/>
          <w:color w:val="000000"/>
          <w:sz w:val="20"/>
          <w:szCs w:val="20"/>
          <w:lang w:eastAsia="vi-VN"/>
        </w:rPr>
        <w:t>Điều 43. Trách nhiệm thi hành</w:t>
      </w:r>
      <w:bookmarkEnd w:id="65"/>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Các Bộ trưởng, Thủ trưởng cơ quan ngang bộ, Thủ trưởng cơ quan thuộc Chính phủ, Chủ tịch Ủy ban nhân dân các tỉnh, thành phố trực thuộc trung ương và các cơ quan liên quan chịu trách nhiệm thi hành Nghị định này.</w:t>
      </w:r>
    </w:p>
    <w:p w:rsidR="00A47C08" w:rsidRPr="00A47C08" w:rsidRDefault="00A47C08" w:rsidP="00A47C08">
      <w:pPr>
        <w:spacing w:before="120" w:after="0" w:line="240" w:lineRule="auto"/>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71"/>
        <w:gridCol w:w="5218"/>
      </w:tblGrid>
      <w:tr w:rsidR="00A47C08" w:rsidRPr="00A47C08" w:rsidTr="00A47C08">
        <w:trPr>
          <w:tblCellSpacing w:w="0" w:type="dxa"/>
        </w:trPr>
        <w:tc>
          <w:tcPr>
            <w:tcW w:w="2600" w:type="pct"/>
            <w:shd w:val="clear" w:color="auto" w:fill="FFFFFF"/>
            <w:tcMar>
              <w:top w:w="0" w:type="dxa"/>
              <w:left w:w="108" w:type="dxa"/>
              <w:bottom w:w="0" w:type="dxa"/>
              <w:right w:w="108" w:type="dxa"/>
            </w:tcMar>
            <w:hideMark/>
          </w:tcPr>
          <w:p w:rsidR="00A47C08" w:rsidRPr="00A47C08" w:rsidRDefault="00A47C08" w:rsidP="00A47C08">
            <w:pPr>
              <w:spacing w:before="120" w:after="120" w:line="234" w:lineRule="atLeast"/>
              <w:rPr>
                <w:rFonts w:ascii="Arial" w:eastAsia="Times New Roman" w:hAnsi="Arial" w:cs="Arial"/>
                <w:color w:val="000000"/>
                <w:sz w:val="18"/>
                <w:szCs w:val="18"/>
                <w:lang w:eastAsia="vi-VN"/>
              </w:rPr>
            </w:pPr>
            <w:r w:rsidRPr="00A47C08">
              <w:rPr>
                <w:rFonts w:ascii="Arial" w:eastAsia="Times New Roman" w:hAnsi="Arial" w:cs="Arial"/>
                <w:color w:val="000000"/>
                <w:sz w:val="20"/>
                <w:szCs w:val="20"/>
                <w:lang w:eastAsia="vi-VN"/>
              </w:rPr>
              <w:t> </w:t>
            </w:r>
          </w:p>
          <w:p w:rsidR="00A47C08" w:rsidRPr="00A47C08" w:rsidRDefault="00A47C08" w:rsidP="00A47C08">
            <w:pPr>
              <w:spacing w:before="120" w:after="120" w:line="234" w:lineRule="atLeast"/>
              <w:rPr>
                <w:rFonts w:ascii="Arial" w:eastAsia="Times New Roman" w:hAnsi="Arial" w:cs="Arial"/>
                <w:color w:val="000000"/>
                <w:sz w:val="18"/>
                <w:szCs w:val="18"/>
                <w:lang w:eastAsia="vi-VN"/>
              </w:rPr>
            </w:pPr>
            <w:r w:rsidRPr="00A47C08">
              <w:rPr>
                <w:rFonts w:ascii="Arial" w:eastAsia="Times New Roman" w:hAnsi="Arial" w:cs="Arial"/>
                <w:b/>
                <w:bCs/>
                <w:i/>
                <w:iCs/>
                <w:color w:val="000000"/>
                <w:sz w:val="20"/>
                <w:szCs w:val="20"/>
                <w:lang w:eastAsia="vi-VN"/>
              </w:rPr>
              <w:t>Nơi nhận:</w:t>
            </w:r>
            <w:r w:rsidRPr="00A47C08">
              <w:rPr>
                <w:rFonts w:ascii="Arial" w:eastAsia="Times New Roman" w:hAnsi="Arial" w:cs="Arial"/>
                <w:b/>
                <w:bCs/>
                <w:i/>
                <w:iCs/>
                <w:color w:val="000000"/>
                <w:sz w:val="20"/>
                <w:szCs w:val="20"/>
                <w:lang w:eastAsia="vi-VN"/>
              </w:rPr>
              <w:br/>
            </w:r>
            <w:r w:rsidRPr="00A47C08">
              <w:rPr>
                <w:rFonts w:ascii="Arial" w:eastAsia="Times New Roman" w:hAnsi="Arial" w:cs="Arial"/>
                <w:color w:val="000000"/>
                <w:sz w:val="16"/>
                <w:szCs w:val="16"/>
                <w:lang w:eastAsia="vi-VN"/>
              </w:rPr>
              <w:t>- Ban Bí thư Trung ương Đảng;</w:t>
            </w:r>
            <w:r w:rsidRPr="00A47C08">
              <w:rPr>
                <w:rFonts w:ascii="Arial" w:eastAsia="Times New Roman" w:hAnsi="Arial" w:cs="Arial"/>
                <w:color w:val="000000"/>
                <w:sz w:val="16"/>
                <w:szCs w:val="16"/>
                <w:lang w:eastAsia="vi-VN"/>
              </w:rPr>
              <w:br/>
              <w:t>- Thủ tướng, các Phó Thủ tướng Chính phủ;</w:t>
            </w:r>
            <w:r w:rsidRPr="00A47C08">
              <w:rPr>
                <w:rFonts w:ascii="Arial" w:eastAsia="Times New Roman" w:hAnsi="Arial" w:cs="Arial"/>
                <w:color w:val="000000"/>
                <w:sz w:val="16"/>
                <w:szCs w:val="16"/>
                <w:lang w:eastAsia="vi-VN"/>
              </w:rPr>
              <w:br/>
              <w:t>- Các bộ, cơ quan ngang bộ, cơ quan thuộc Chính phủ;</w:t>
            </w:r>
            <w:r w:rsidRPr="00A47C08">
              <w:rPr>
                <w:rFonts w:ascii="Arial" w:eastAsia="Times New Roman" w:hAnsi="Arial" w:cs="Arial"/>
                <w:color w:val="000000"/>
                <w:sz w:val="16"/>
                <w:szCs w:val="16"/>
                <w:lang w:eastAsia="vi-VN"/>
              </w:rPr>
              <w:br/>
              <w:t>- HĐND, UBND các tỉnh, thành phố trực thuộc trung ương;</w:t>
            </w:r>
            <w:r w:rsidRPr="00A47C08">
              <w:rPr>
                <w:rFonts w:ascii="Arial" w:eastAsia="Times New Roman" w:hAnsi="Arial" w:cs="Arial"/>
                <w:color w:val="000000"/>
                <w:sz w:val="16"/>
                <w:szCs w:val="16"/>
                <w:lang w:eastAsia="vi-VN"/>
              </w:rPr>
              <w:br/>
              <w:t>- Văn phòng Trung ương và các Ban của Đảng;</w:t>
            </w:r>
            <w:r w:rsidRPr="00A47C08">
              <w:rPr>
                <w:rFonts w:ascii="Arial" w:eastAsia="Times New Roman" w:hAnsi="Arial" w:cs="Arial"/>
                <w:color w:val="000000"/>
                <w:sz w:val="16"/>
                <w:szCs w:val="16"/>
                <w:lang w:eastAsia="vi-VN"/>
              </w:rPr>
              <w:br/>
              <w:t>- Văn phòng Tổng Bí thư;</w:t>
            </w:r>
            <w:r w:rsidRPr="00A47C08">
              <w:rPr>
                <w:rFonts w:ascii="Arial" w:eastAsia="Times New Roman" w:hAnsi="Arial" w:cs="Arial"/>
                <w:color w:val="000000"/>
                <w:sz w:val="16"/>
                <w:szCs w:val="16"/>
                <w:lang w:eastAsia="vi-VN"/>
              </w:rPr>
              <w:br/>
            </w:r>
            <w:r w:rsidRPr="00A47C08">
              <w:rPr>
                <w:rFonts w:ascii="Arial" w:eastAsia="Times New Roman" w:hAnsi="Arial" w:cs="Arial"/>
                <w:color w:val="000000"/>
                <w:sz w:val="16"/>
                <w:szCs w:val="16"/>
                <w:lang w:eastAsia="vi-VN"/>
              </w:rPr>
              <w:lastRenderedPageBreak/>
              <w:t>- Văn phòng Chủ tịch nước;</w:t>
            </w:r>
            <w:r w:rsidRPr="00A47C08">
              <w:rPr>
                <w:rFonts w:ascii="Arial" w:eastAsia="Times New Roman" w:hAnsi="Arial" w:cs="Arial"/>
                <w:color w:val="000000"/>
                <w:sz w:val="16"/>
                <w:szCs w:val="16"/>
                <w:lang w:eastAsia="vi-VN"/>
              </w:rPr>
              <w:br/>
              <w:t>- Hội đồng Dân tộc và các Ủy ban của Quốc hội;</w:t>
            </w:r>
            <w:r w:rsidRPr="00A47C08">
              <w:rPr>
                <w:rFonts w:ascii="Arial" w:eastAsia="Times New Roman" w:hAnsi="Arial" w:cs="Arial"/>
                <w:color w:val="000000"/>
                <w:sz w:val="16"/>
                <w:szCs w:val="16"/>
                <w:lang w:eastAsia="vi-VN"/>
              </w:rPr>
              <w:br/>
              <w:t>- Văn phòng Quốc hội;</w:t>
            </w:r>
            <w:r w:rsidRPr="00A47C08">
              <w:rPr>
                <w:rFonts w:ascii="Arial" w:eastAsia="Times New Roman" w:hAnsi="Arial" w:cs="Arial"/>
                <w:color w:val="000000"/>
                <w:sz w:val="16"/>
                <w:szCs w:val="16"/>
                <w:lang w:eastAsia="vi-VN"/>
              </w:rPr>
              <w:br/>
              <w:t>- Tòa án nhân dân tối cao;</w:t>
            </w:r>
            <w:r w:rsidRPr="00A47C08">
              <w:rPr>
                <w:rFonts w:ascii="Arial" w:eastAsia="Times New Roman" w:hAnsi="Arial" w:cs="Arial"/>
                <w:color w:val="000000"/>
                <w:sz w:val="16"/>
                <w:szCs w:val="16"/>
                <w:lang w:eastAsia="vi-VN"/>
              </w:rPr>
              <w:br/>
              <w:t>- Viện kiểm sát nhân dân tối cao;</w:t>
            </w:r>
            <w:r w:rsidRPr="00A47C08">
              <w:rPr>
                <w:rFonts w:ascii="Arial" w:eastAsia="Times New Roman" w:hAnsi="Arial" w:cs="Arial"/>
                <w:color w:val="000000"/>
                <w:sz w:val="16"/>
                <w:szCs w:val="16"/>
                <w:lang w:eastAsia="vi-VN"/>
              </w:rPr>
              <w:br/>
              <w:t>- Ủy ban Giám sát tài chính Quốc gia;</w:t>
            </w:r>
            <w:r w:rsidRPr="00A47C08">
              <w:rPr>
                <w:rFonts w:ascii="Arial" w:eastAsia="Times New Roman" w:hAnsi="Arial" w:cs="Arial"/>
                <w:color w:val="000000"/>
                <w:sz w:val="16"/>
                <w:szCs w:val="16"/>
                <w:lang w:eastAsia="vi-VN"/>
              </w:rPr>
              <w:br/>
              <w:t>- Kiểm toán nhà nước;</w:t>
            </w:r>
            <w:r w:rsidRPr="00A47C08">
              <w:rPr>
                <w:rFonts w:ascii="Arial" w:eastAsia="Times New Roman" w:hAnsi="Arial" w:cs="Arial"/>
                <w:color w:val="000000"/>
                <w:sz w:val="16"/>
                <w:szCs w:val="16"/>
                <w:lang w:eastAsia="vi-VN"/>
              </w:rPr>
              <w:br/>
              <w:t>- Ngân hàng Chính sách xã hội;</w:t>
            </w:r>
            <w:r w:rsidRPr="00A47C08">
              <w:rPr>
                <w:rFonts w:ascii="Arial" w:eastAsia="Times New Roman" w:hAnsi="Arial" w:cs="Arial"/>
                <w:color w:val="000000"/>
                <w:sz w:val="16"/>
                <w:szCs w:val="16"/>
                <w:lang w:eastAsia="vi-VN"/>
              </w:rPr>
              <w:br/>
              <w:t>- Ngân hàng Phát triển Việt Nam;</w:t>
            </w:r>
            <w:r w:rsidRPr="00A47C08">
              <w:rPr>
                <w:rFonts w:ascii="Arial" w:eastAsia="Times New Roman" w:hAnsi="Arial" w:cs="Arial"/>
                <w:color w:val="000000"/>
                <w:sz w:val="16"/>
                <w:szCs w:val="16"/>
                <w:lang w:eastAsia="vi-VN"/>
              </w:rPr>
              <w:br/>
              <w:t>- Ủy ban trung ương Mặt trận Tổ quốc Việt Nam;</w:t>
            </w:r>
            <w:r w:rsidRPr="00A47C08">
              <w:rPr>
                <w:rFonts w:ascii="Arial" w:eastAsia="Times New Roman" w:hAnsi="Arial" w:cs="Arial"/>
                <w:color w:val="000000"/>
                <w:sz w:val="16"/>
                <w:szCs w:val="16"/>
                <w:lang w:eastAsia="vi-VN"/>
              </w:rPr>
              <w:br/>
              <w:t>- Cơ quan trung ương của các đoàn thể;</w:t>
            </w:r>
            <w:r w:rsidRPr="00A47C08">
              <w:rPr>
                <w:rFonts w:ascii="Arial" w:eastAsia="Times New Roman" w:hAnsi="Arial" w:cs="Arial"/>
                <w:color w:val="000000"/>
                <w:sz w:val="16"/>
                <w:szCs w:val="16"/>
                <w:lang w:eastAsia="vi-VN"/>
              </w:rPr>
              <w:br/>
              <w:t>- VPCP: BTCN, các PCN, Trợ lý TTg, TGĐ Cổng TTĐT,</w:t>
            </w:r>
            <w:r w:rsidRPr="00A47C08">
              <w:rPr>
                <w:rFonts w:ascii="Arial" w:eastAsia="Times New Roman" w:hAnsi="Arial" w:cs="Arial"/>
                <w:color w:val="000000"/>
                <w:sz w:val="16"/>
                <w:szCs w:val="16"/>
                <w:lang w:eastAsia="vi-VN"/>
              </w:rPr>
              <w:br/>
              <w:t>các Vụ, Cục, đơn vị trực thuộc, Công báo;</w:t>
            </w:r>
            <w:r w:rsidRPr="00A47C08">
              <w:rPr>
                <w:rFonts w:ascii="Arial" w:eastAsia="Times New Roman" w:hAnsi="Arial" w:cs="Arial"/>
                <w:color w:val="000000"/>
                <w:sz w:val="16"/>
                <w:szCs w:val="16"/>
                <w:lang w:eastAsia="vi-VN"/>
              </w:rPr>
              <w:br/>
              <w:t>- Lưu: VT, PL (2b).</w:t>
            </w:r>
          </w:p>
        </w:tc>
        <w:tc>
          <w:tcPr>
            <w:tcW w:w="2350" w:type="pct"/>
            <w:shd w:val="clear" w:color="auto" w:fill="FFFFFF"/>
            <w:tcMar>
              <w:top w:w="0" w:type="dxa"/>
              <w:left w:w="108" w:type="dxa"/>
              <w:bottom w:w="0" w:type="dxa"/>
              <w:right w:w="108" w:type="dxa"/>
            </w:tcMar>
            <w:hideMark/>
          </w:tcPr>
          <w:p w:rsidR="00A47C08" w:rsidRPr="00A47C08" w:rsidRDefault="00A47C08" w:rsidP="00A47C08">
            <w:pPr>
              <w:spacing w:before="120" w:after="120" w:line="234" w:lineRule="atLeast"/>
              <w:jc w:val="center"/>
              <w:rPr>
                <w:rFonts w:ascii="Arial" w:eastAsia="Times New Roman" w:hAnsi="Arial" w:cs="Arial"/>
                <w:color w:val="000000"/>
                <w:sz w:val="18"/>
                <w:szCs w:val="18"/>
                <w:lang w:eastAsia="vi-VN"/>
              </w:rPr>
            </w:pPr>
            <w:r w:rsidRPr="00A47C08">
              <w:rPr>
                <w:rFonts w:ascii="Arial" w:eastAsia="Times New Roman" w:hAnsi="Arial" w:cs="Arial"/>
                <w:b/>
                <w:bCs/>
                <w:color w:val="000000"/>
                <w:sz w:val="20"/>
                <w:szCs w:val="20"/>
                <w:lang w:eastAsia="vi-VN"/>
              </w:rPr>
              <w:lastRenderedPageBreak/>
              <w:t>TM. CHÍNH PHỦ</w:t>
            </w:r>
            <w:r w:rsidRPr="00A47C08">
              <w:rPr>
                <w:rFonts w:ascii="Arial" w:eastAsia="Times New Roman" w:hAnsi="Arial" w:cs="Arial"/>
                <w:b/>
                <w:bCs/>
                <w:color w:val="000000"/>
                <w:sz w:val="20"/>
                <w:szCs w:val="20"/>
                <w:lang w:eastAsia="vi-VN"/>
              </w:rPr>
              <w:br/>
              <w:t>KT. THỦ TƯỚNG</w:t>
            </w:r>
            <w:r w:rsidRPr="00A47C08">
              <w:rPr>
                <w:rFonts w:ascii="Arial" w:eastAsia="Times New Roman" w:hAnsi="Arial" w:cs="Arial"/>
                <w:color w:val="000000"/>
                <w:sz w:val="20"/>
                <w:szCs w:val="20"/>
                <w:lang w:eastAsia="vi-VN"/>
              </w:rPr>
              <w:br/>
            </w:r>
            <w:r w:rsidRPr="00A47C08">
              <w:rPr>
                <w:rFonts w:ascii="Arial" w:eastAsia="Times New Roman" w:hAnsi="Arial" w:cs="Arial"/>
                <w:b/>
                <w:bCs/>
                <w:color w:val="000000"/>
                <w:sz w:val="20"/>
                <w:szCs w:val="20"/>
                <w:lang w:eastAsia="vi-VN"/>
              </w:rPr>
              <w:t>PHÓ THỦ TƯỚNG</w:t>
            </w:r>
            <w:r w:rsidRPr="00A47C08">
              <w:rPr>
                <w:rFonts w:ascii="Arial" w:eastAsia="Times New Roman" w:hAnsi="Arial" w:cs="Arial"/>
                <w:color w:val="000000"/>
                <w:sz w:val="20"/>
                <w:szCs w:val="20"/>
                <w:lang w:eastAsia="vi-VN"/>
              </w:rPr>
              <w:br/>
            </w:r>
            <w:r w:rsidRPr="00A47C08">
              <w:rPr>
                <w:rFonts w:ascii="Arial" w:eastAsia="Times New Roman" w:hAnsi="Arial" w:cs="Arial"/>
                <w:b/>
                <w:bCs/>
                <w:color w:val="000000"/>
                <w:sz w:val="20"/>
                <w:szCs w:val="20"/>
                <w:lang w:eastAsia="vi-VN"/>
              </w:rPr>
              <w:br/>
            </w:r>
            <w:r w:rsidRPr="00A47C08">
              <w:rPr>
                <w:rFonts w:ascii="Arial" w:eastAsia="Times New Roman" w:hAnsi="Arial" w:cs="Arial"/>
                <w:b/>
                <w:bCs/>
                <w:color w:val="000000"/>
                <w:sz w:val="20"/>
                <w:szCs w:val="20"/>
                <w:lang w:eastAsia="vi-VN"/>
              </w:rPr>
              <w:br/>
            </w:r>
            <w:r w:rsidRPr="00A47C08">
              <w:rPr>
                <w:rFonts w:ascii="Arial" w:eastAsia="Times New Roman" w:hAnsi="Arial" w:cs="Arial"/>
                <w:b/>
                <w:bCs/>
                <w:color w:val="000000"/>
                <w:sz w:val="20"/>
                <w:szCs w:val="20"/>
                <w:lang w:eastAsia="vi-VN"/>
              </w:rPr>
              <w:br/>
            </w:r>
            <w:r w:rsidRPr="00A47C08">
              <w:rPr>
                <w:rFonts w:ascii="Arial" w:eastAsia="Times New Roman" w:hAnsi="Arial" w:cs="Arial"/>
                <w:b/>
                <w:bCs/>
                <w:color w:val="000000"/>
                <w:sz w:val="20"/>
                <w:szCs w:val="20"/>
                <w:lang w:eastAsia="vi-VN"/>
              </w:rPr>
              <w:br/>
              <w:t>Phạ</w:t>
            </w:r>
          </w:p>
        </w:tc>
      </w:tr>
    </w:tbl>
    <w:p w:rsidR="009930E2" w:rsidRDefault="00A47C08">
      <w:bookmarkStart w:id="66" w:name="_GoBack"/>
      <w:bookmarkEnd w:id="66"/>
    </w:p>
    <w:sectPr w:rsidR="009930E2" w:rsidSect="00A47C08">
      <w:pgSz w:w="11906" w:h="16838"/>
      <w:pgMar w:top="1134" w:right="424" w:bottom="851" w:left="709"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8"/>
    <w:rsid w:val="002D4F05"/>
    <w:rsid w:val="00A47C08"/>
    <w:rsid w:val="00B80E93"/>
    <w:rsid w:val="00CC0CB5"/>
    <w:rsid w:val="00D42F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C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47C08"/>
    <w:rPr>
      <w:color w:val="0000FF"/>
      <w:u w:val="single"/>
    </w:rPr>
  </w:style>
  <w:style w:type="character" w:styleId="FollowedHyperlink">
    <w:name w:val="FollowedHyperlink"/>
    <w:basedOn w:val="DefaultParagraphFont"/>
    <w:uiPriority w:val="99"/>
    <w:semiHidden/>
    <w:unhideWhenUsed/>
    <w:rsid w:val="00A47C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C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47C08"/>
    <w:rPr>
      <w:color w:val="0000FF"/>
      <w:u w:val="single"/>
    </w:rPr>
  </w:style>
  <w:style w:type="character" w:styleId="FollowedHyperlink">
    <w:name w:val="FollowedHyperlink"/>
    <w:basedOn w:val="DefaultParagraphFont"/>
    <w:uiPriority w:val="99"/>
    <w:semiHidden/>
    <w:unhideWhenUsed/>
    <w:rsid w:val="00A47C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81-2013-nd-cp-huong-dan-va-bien-phap-thi-hanh-luat-xu-ly-vi-pham-hanh-chinh-2021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7-2017-nd-cp-sua-doi-81-2013-nd-cp-huong-dan-luat-xu-ly-vi-pham-hanh-chinh-2016-320311.aspx" TargetMode="External"/><Relationship Id="rId5" Type="http://schemas.openxmlformats.org/officeDocument/2006/relationships/hyperlink" Target="https://thuvienphapluat.vn/van-ban/bo-may-hanh-chinh/nghi-dinh-81-2013-nd-cp-huong-dan-va-bien-phap-thi-hanh-luat-xu-ly-vi-pham-hanh-chinh-20211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13780</Words>
  <Characters>78550</Characters>
  <Application>Microsoft Office Word</Application>
  <DocSecurity>0</DocSecurity>
  <Lines>654</Lines>
  <Paragraphs>184</Paragraphs>
  <ScaleCrop>false</ScaleCrop>
  <Company/>
  <LinksUpToDate>false</LinksUpToDate>
  <CharactersWithSpaces>92146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2022-01-13T08:05:00Z</dcterms:created>
  <dcterms:modified xsi:type="dcterms:W3CDTF">2022-01-13T08:05:00Z</dcterms:modified>
</cp:coreProperties>
</file>